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B2D7A" w14:textId="77777777" w:rsidR="00BC0505" w:rsidRPr="00DE26B8" w:rsidRDefault="00BC0505" w:rsidP="00D441DB">
      <w:pPr>
        <w:pStyle w:val="BodyA"/>
        <w:snapToGrid w:val="0"/>
        <w:spacing w:line="360" w:lineRule="auto"/>
        <w:ind w:right="-336"/>
        <w:jc w:val="both"/>
        <w:rPr>
          <w:rFonts w:ascii="Times" w:hAnsi="Times"/>
          <w:sz w:val="22"/>
          <w:szCs w:val="22"/>
        </w:rPr>
      </w:pPr>
    </w:p>
    <w:p w14:paraId="593CB488" w14:textId="77777777" w:rsidR="00E04692" w:rsidRPr="007846C7" w:rsidRDefault="00E04692" w:rsidP="00D441DB">
      <w:pPr>
        <w:pStyle w:val="Body"/>
        <w:spacing w:line="360" w:lineRule="auto"/>
        <w:ind w:right="-336"/>
        <w:jc w:val="both"/>
        <w:rPr>
          <w:rFonts w:ascii="Times" w:hAnsi="Times"/>
          <w:b/>
          <w:bCs/>
          <w:sz w:val="56"/>
          <w:szCs w:val="56"/>
          <w:lang w:val="en-CA"/>
        </w:rPr>
      </w:pPr>
      <w:r w:rsidRPr="007846C7">
        <w:rPr>
          <w:rFonts w:ascii="Times" w:hAnsi="Times"/>
          <w:b/>
          <w:bCs/>
          <w:sz w:val="56"/>
          <w:szCs w:val="56"/>
          <w:lang w:val="en-CA"/>
        </w:rPr>
        <w:t>28</w:t>
      </w:r>
    </w:p>
    <w:p w14:paraId="08E6B4FA" w14:textId="77777777" w:rsidR="00E04692" w:rsidRDefault="00E04692" w:rsidP="00D441DB">
      <w:pPr>
        <w:pStyle w:val="Body"/>
        <w:spacing w:line="360" w:lineRule="auto"/>
        <w:ind w:right="-336"/>
        <w:jc w:val="both"/>
        <w:rPr>
          <w:rFonts w:ascii="Times" w:hAnsi="Times"/>
          <w:b/>
          <w:bCs/>
          <w:sz w:val="36"/>
          <w:szCs w:val="36"/>
          <w:lang w:val="en-CA"/>
        </w:rPr>
      </w:pPr>
    </w:p>
    <w:p w14:paraId="15B9A00F" w14:textId="77777777" w:rsidR="00E04692" w:rsidRPr="0091329F" w:rsidRDefault="00E04692" w:rsidP="00D441DB">
      <w:pPr>
        <w:pStyle w:val="Body"/>
        <w:spacing w:line="360" w:lineRule="auto"/>
        <w:ind w:right="-336"/>
        <w:jc w:val="both"/>
        <w:rPr>
          <w:rFonts w:ascii="Times" w:hAnsi="Times"/>
          <w:b/>
          <w:bCs/>
          <w:sz w:val="36"/>
          <w:szCs w:val="36"/>
          <w:lang w:val="en-CA"/>
        </w:rPr>
      </w:pPr>
      <w:r w:rsidRPr="0091329F">
        <w:rPr>
          <w:rFonts w:ascii="Times" w:hAnsi="Times"/>
          <w:b/>
          <w:bCs/>
          <w:sz w:val="36"/>
          <w:szCs w:val="36"/>
          <w:lang w:val="en-CA"/>
        </w:rPr>
        <w:t>A Collector’s Ethical Responsibilities?</w:t>
      </w:r>
    </w:p>
    <w:p w14:paraId="0D3E0CA2" w14:textId="77777777" w:rsidR="00E04692" w:rsidRPr="0091329F" w:rsidRDefault="00E04692" w:rsidP="00D441DB">
      <w:pPr>
        <w:pStyle w:val="Body"/>
        <w:spacing w:line="360" w:lineRule="auto"/>
        <w:ind w:right="-336"/>
        <w:jc w:val="both"/>
        <w:rPr>
          <w:rFonts w:ascii="Times" w:hAnsi="Times"/>
          <w:b/>
          <w:bCs/>
          <w:sz w:val="28"/>
          <w:szCs w:val="28"/>
          <w:lang w:val="en-CA"/>
        </w:rPr>
      </w:pPr>
      <w:r w:rsidRPr="0091329F">
        <w:rPr>
          <w:rFonts w:ascii="Times" w:hAnsi="Times"/>
          <w:b/>
          <w:bCs/>
          <w:sz w:val="28"/>
          <w:szCs w:val="28"/>
          <w:lang w:val="en-CA"/>
        </w:rPr>
        <w:t>Álvaro</w:t>
      </w:r>
      <w:r w:rsidRPr="0091329F">
        <w:rPr>
          <w:rFonts w:ascii="Times" w:hAnsi="Times"/>
          <w:b/>
          <w:bCs/>
          <w:sz w:val="28"/>
          <w:szCs w:val="28"/>
          <w:lang w:val="en-US"/>
        </w:rPr>
        <w:t xml:space="preserve"> </w:t>
      </w:r>
      <w:r w:rsidRPr="0091329F">
        <w:rPr>
          <w:rFonts w:ascii="Times" w:hAnsi="Times"/>
          <w:b/>
          <w:bCs/>
          <w:sz w:val="28"/>
          <w:szCs w:val="28"/>
          <w:lang w:val="en-CA"/>
        </w:rPr>
        <w:t xml:space="preserve">Siza’s social housing projects at the Drawing Matter </w:t>
      </w:r>
      <w:r>
        <w:rPr>
          <w:rFonts w:ascii="Times" w:hAnsi="Times"/>
          <w:b/>
          <w:bCs/>
          <w:sz w:val="28"/>
          <w:szCs w:val="28"/>
          <w:lang w:val="en-CA"/>
        </w:rPr>
        <w:t>archive</w:t>
      </w:r>
      <w:r>
        <w:rPr>
          <w:rStyle w:val="EndnoteReference"/>
          <w:rFonts w:ascii="Times" w:hAnsi="Times"/>
          <w:b/>
          <w:bCs/>
          <w:sz w:val="28"/>
          <w:szCs w:val="28"/>
          <w:lang w:val="en-CA"/>
        </w:rPr>
        <w:endnoteReference w:id="1"/>
      </w:r>
    </w:p>
    <w:p w14:paraId="331D8F14" w14:textId="77777777" w:rsidR="00E04692" w:rsidRDefault="00E04692" w:rsidP="00D441DB">
      <w:pPr>
        <w:pStyle w:val="Body"/>
        <w:spacing w:line="360" w:lineRule="auto"/>
        <w:ind w:right="-336"/>
        <w:jc w:val="both"/>
        <w:rPr>
          <w:rFonts w:ascii="Times" w:eastAsia="Garamond" w:hAnsi="Times" w:cs="Garamond"/>
        </w:rPr>
      </w:pPr>
    </w:p>
    <w:p w14:paraId="20776AA3" w14:textId="2968C36A" w:rsidR="00E04692" w:rsidRPr="00E04692" w:rsidRDefault="00E04692" w:rsidP="00D441DB">
      <w:pPr>
        <w:pStyle w:val="Body"/>
        <w:spacing w:line="360" w:lineRule="auto"/>
        <w:ind w:right="-336"/>
        <w:jc w:val="both"/>
        <w:rPr>
          <w:rFonts w:ascii="Times" w:eastAsia="Garamond" w:hAnsi="Times" w:cs="Garamond"/>
        </w:rPr>
      </w:pPr>
      <w:r w:rsidRPr="00E04692">
        <w:rPr>
          <w:rFonts w:ascii="Times" w:eastAsia="Garamond" w:hAnsi="Times" w:cs="Garamond"/>
        </w:rPr>
        <w:t xml:space="preserve">Niall Hobhouse </w:t>
      </w:r>
      <w:r w:rsidRPr="00E04692">
        <w:rPr>
          <w:rFonts w:ascii="Times" w:eastAsia="Garamond" w:hAnsi="Times" w:cs="Garamond"/>
          <w:i/>
          <w:iCs/>
        </w:rPr>
        <w:t>interviewed by</w:t>
      </w:r>
      <w:r w:rsidRPr="00E04692">
        <w:rPr>
          <w:rFonts w:ascii="Times" w:eastAsia="Garamond" w:hAnsi="Times" w:cs="Garamond"/>
        </w:rPr>
        <w:t xml:space="preserve"> Andrew Clancy</w:t>
      </w:r>
    </w:p>
    <w:p w14:paraId="2042A324" w14:textId="4975267D" w:rsidR="00E04692" w:rsidRDefault="00E04692" w:rsidP="00D441DB">
      <w:pPr>
        <w:pStyle w:val="Body"/>
        <w:spacing w:line="360" w:lineRule="auto"/>
        <w:ind w:right="-336"/>
        <w:jc w:val="both"/>
        <w:rPr>
          <w:rFonts w:ascii="Times" w:eastAsia="Garamond" w:hAnsi="Times" w:cs="Garamond"/>
          <w:sz w:val="20"/>
          <w:szCs w:val="20"/>
        </w:rPr>
      </w:pPr>
    </w:p>
    <w:p w14:paraId="2E52613A" w14:textId="77777777" w:rsidR="00E04692" w:rsidRDefault="00E04692" w:rsidP="00D441DB">
      <w:pPr>
        <w:pStyle w:val="Body"/>
        <w:spacing w:line="360" w:lineRule="auto"/>
        <w:ind w:right="-336"/>
        <w:jc w:val="both"/>
        <w:rPr>
          <w:rFonts w:ascii="Times" w:eastAsia="Garamond" w:hAnsi="Times" w:cs="Garamond"/>
          <w:sz w:val="20"/>
          <w:szCs w:val="20"/>
        </w:rPr>
      </w:pPr>
    </w:p>
    <w:p w14:paraId="5B9C5BF0" w14:textId="77777777" w:rsidR="00BC0505" w:rsidRPr="00DE26B8" w:rsidRDefault="00BC0505" w:rsidP="00D441DB">
      <w:pPr>
        <w:pStyle w:val="BodyA"/>
        <w:snapToGrid w:val="0"/>
        <w:spacing w:line="360" w:lineRule="auto"/>
        <w:ind w:right="-336"/>
        <w:jc w:val="both"/>
        <w:rPr>
          <w:rFonts w:ascii="Times" w:eastAsia="Garamond" w:hAnsi="Times" w:cs="Garamond"/>
          <w:sz w:val="22"/>
          <w:szCs w:val="22"/>
        </w:rPr>
      </w:pPr>
    </w:p>
    <w:p w14:paraId="000C7854" w14:textId="7FA55DAF" w:rsidR="00BC0505" w:rsidRPr="00DE26B8" w:rsidRDefault="00A72BCF" w:rsidP="006C431F">
      <w:pPr>
        <w:pStyle w:val="BodyA"/>
        <w:snapToGrid w:val="0"/>
        <w:spacing w:line="360" w:lineRule="auto"/>
        <w:ind w:right="-336"/>
        <w:jc w:val="both"/>
        <w:rPr>
          <w:rFonts w:ascii="Times" w:eastAsia="Garamond" w:hAnsi="Times" w:cs="Garamond"/>
          <w:sz w:val="22"/>
          <w:szCs w:val="22"/>
        </w:rPr>
      </w:pPr>
      <w:r w:rsidRPr="00AC2F8B">
        <w:rPr>
          <w:rFonts w:ascii="Times" w:hAnsi="Times"/>
          <w:sz w:val="22"/>
          <w:szCs w:val="22"/>
        </w:rPr>
        <w:t>[</w:t>
      </w:r>
      <w:r w:rsidRPr="00A72BCF">
        <w:rPr>
          <w:rFonts w:ascii="Times" w:hAnsi="Times"/>
          <w:sz w:val="22"/>
          <w:szCs w:val="22"/>
        </w:rPr>
        <w:t>Andrew Clancy</w:t>
      </w:r>
      <w:r w:rsidRPr="00AC2F8B">
        <w:rPr>
          <w:rFonts w:ascii="Times" w:hAnsi="Times"/>
          <w:sz w:val="22"/>
          <w:szCs w:val="22"/>
        </w:rPr>
        <w:t xml:space="preserve">] </w:t>
      </w:r>
      <w:r w:rsidR="00D4521C" w:rsidRPr="00DE26B8">
        <w:rPr>
          <w:rFonts w:ascii="Times" w:hAnsi="Times"/>
          <w:sz w:val="22"/>
          <w:szCs w:val="22"/>
        </w:rPr>
        <w:t xml:space="preserve">The Drawing Matter collection that Niall </w:t>
      </w:r>
      <w:r w:rsidR="0070305A">
        <w:rPr>
          <w:rFonts w:ascii="Times" w:hAnsi="Times"/>
          <w:sz w:val="22"/>
          <w:szCs w:val="22"/>
        </w:rPr>
        <w:t xml:space="preserve">Hobhouse </w:t>
      </w:r>
      <w:r w:rsidR="00D4521C" w:rsidRPr="00DE26B8">
        <w:rPr>
          <w:rFonts w:ascii="Times" w:hAnsi="Times"/>
          <w:sz w:val="22"/>
          <w:szCs w:val="22"/>
        </w:rPr>
        <w:t>has amassed is</w:t>
      </w:r>
      <w:r w:rsidR="00E73EE3">
        <w:rPr>
          <w:rFonts w:ascii="Times" w:hAnsi="Times"/>
          <w:sz w:val="22"/>
          <w:szCs w:val="22"/>
        </w:rPr>
        <w:t>,</w:t>
      </w:r>
      <w:r w:rsidR="00D4521C" w:rsidRPr="00DE26B8">
        <w:rPr>
          <w:rFonts w:ascii="Times" w:hAnsi="Times"/>
          <w:sz w:val="22"/>
          <w:szCs w:val="22"/>
        </w:rPr>
        <w:t xml:space="preserve"> in my view</w:t>
      </w:r>
      <w:r w:rsidR="00E73EE3">
        <w:rPr>
          <w:rFonts w:ascii="Times" w:hAnsi="Times"/>
          <w:sz w:val="22"/>
          <w:szCs w:val="22"/>
        </w:rPr>
        <w:t>,</w:t>
      </w:r>
      <w:r w:rsidR="00D4521C" w:rsidRPr="00DE26B8">
        <w:rPr>
          <w:rFonts w:ascii="Times" w:hAnsi="Times"/>
          <w:sz w:val="22"/>
          <w:szCs w:val="22"/>
        </w:rPr>
        <w:t xml:space="preserve"> the most significant in privately held hands. This significance is magnified by the way it absorbs and distributes the knowledge in its collection.</w:t>
      </w:r>
      <w:r w:rsidR="001C1E50">
        <w:rPr>
          <w:rStyle w:val="EndnoteReference"/>
          <w:rFonts w:ascii="Times" w:hAnsi="Times"/>
          <w:sz w:val="22"/>
          <w:szCs w:val="22"/>
        </w:rPr>
        <w:endnoteReference w:id="2"/>
      </w:r>
      <w:r w:rsidR="00D4521C" w:rsidRPr="00DE26B8">
        <w:rPr>
          <w:rFonts w:ascii="Times" w:hAnsi="Times"/>
          <w:sz w:val="22"/>
          <w:szCs w:val="22"/>
        </w:rPr>
        <w:t xml:space="preserve"> It is a living place, where the knowledge of architecture</w:t>
      </w:r>
      <w:r w:rsidR="00E73EE3">
        <w:rPr>
          <w:rFonts w:ascii="Times" w:hAnsi="Times"/>
          <w:sz w:val="22"/>
          <w:szCs w:val="22"/>
        </w:rPr>
        <w:t>,</w:t>
      </w:r>
      <w:r w:rsidR="00D4521C" w:rsidRPr="00DE26B8">
        <w:rPr>
          <w:rFonts w:ascii="Times" w:hAnsi="Times"/>
          <w:sz w:val="22"/>
          <w:szCs w:val="22"/>
        </w:rPr>
        <w:t xml:space="preserve"> as manifested in a series of drawings and models is subject to a restless interrogation by scholars and students of architecture from all over the world, who make the pilgrimage to Somerset. It is housed in a wonderful building by Hugh Strange.</w:t>
      </w:r>
    </w:p>
    <w:p w14:paraId="7970CF55" w14:textId="6604B0E8" w:rsidR="00BC0505" w:rsidRPr="00DE26B8" w:rsidRDefault="00D4521C" w:rsidP="006C431F">
      <w:pPr>
        <w:pStyle w:val="BodyA"/>
        <w:snapToGrid w:val="0"/>
        <w:spacing w:line="360" w:lineRule="auto"/>
        <w:ind w:right="-336" w:firstLine="426"/>
        <w:jc w:val="both"/>
        <w:rPr>
          <w:rFonts w:ascii="Times" w:eastAsia="Garamond" w:hAnsi="Times" w:cs="Garamond"/>
          <w:sz w:val="22"/>
          <w:szCs w:val="22"/>
        </w:rPr>
      </w:pPr>
      <w:r w:rsidRPr="00DE26B8">
        <w:rPr>
          <w:rFonts w:ascii="Times" w:hAnsi="Times"/>
          <w:sz w:val="22"/>
          <w:szCs w:val="22"/>
        </w:rPr>
        <w:t>The conversation we</w:t>
      </w:r>
      <w:r w:rsidR="0070305A">
        <w:rPr>
          <w:rFonts w:ascii="Times" w:hAnsi="Times"/>
          <w:sz w:val="22"/>
          <w:szCs w:val="22"/>
        </w:rPr>
        <w:t xml:space="preserve"> a</w:t>
      </w:r>
      <w:r w:rsidRPr="00DE26B8">
        <w:rPr>
          <w:rFonts w:ascii="Times" w:hAnsi="Times"/>
          <w:sz w:val="22"/>
          <w:szCs w:val="22"/>
        </w:rPr>
        <w:t>re going to have here is about a pivotal moment, some six years ago, in the formation of that collection</w:t>
      </w:r>
      <w:bookmarkStart w:id="0" w:name="_Hlk44067083"/>
      <w:r w:rsidRPr="00DE26B8">
        <w:rPr>
          <w:rFonts w:ascii="Times New Roman" w:hAnsi="Times New Roman" w:cs="Times New Roman"/>
          <w:sz w:val="22"/>
          <w:szCs w:val="22"/>
        </w:rPr>
        <w:t>―</w:t>
      </w:r>
      <w:bookmarkEnd w:id="0"/>
      <w:r w:rsidRPr="00DE26B8">
        <w:rPr>
          <w:rFonts w:ascii="Times" w:hAnsi="Times"/>
          <w:sz w:val="22"/>
          <w:szCs w:val="22"/>
        </w:rPr>
        <w:t xml:space="preserve">in relation to the acquisition of a substantial quantity of works by Álvaro Siza. Maybe as a way of opening the conversation, Niall, </w:t>
      </w:r>
      <w:r w:rsidR="00DE7AD2">
        <w:rPr>
          <w:rFonts w:ascii="Times" w:hAnsi="Times"/>
          <w:sz w:val="22"/>
          <w:szCs w:val="22"/>
        </w:rPr>
        <w:t>I can ask a</w:t>
      </w:r>
      <w:r w:rsidR="00DE7AD2" w:rsidRPr="00DE26B8">
        <w:rPr>
          <w:rFonts w:ascii="Times" w:hAnsi="Times"/>
          <w:sz w:val="22"/>
          <w:szCs w:val="22"/>
        </w:rPr>
        <w:t xml:space="preserve"> </w:t>
      </w:r>
      <w:r w:rsidRPr="00DE26B8">
        <w:rPr>
          <w:rFonts w:ascii="Times" w:hAnsi="Times"/>
          <w:sz w:val="22"/>
          <w:szCs w:val="22"/>
        </w:rPr>
        <w:t xml:space="preserve">simple </w:t>
      </w:r>
      <w:r w:rsidR="00DE7AD2">
        <w:rPr>
          <w:rFonts w:ascii="Times" w:hAnsi="Times"/>
          <w:sz w:val="22"/>
          <w:szCs w:val="22"/>
        </w:rPr>
        <w:t>and</w:t>
      </w:r>
      <w:r w:rsidRPr="00DE26B8">
        <w:rPr>
          <w:rFonts w:ascii="Times" w:hAnsi="Times"/>
          <w:sz w:val="22"/>
          <w:szCs w:val="22"/>
        </w:rPr>
        <w:t xml:space="preserve"> provocative </w:t>
      </w:r>
      <w:r w:rsidR="00DE7AD2">
        <w:rPr>
          <w:rFonts w:ascii="Times" w:hAnsi="Times"/>
          <w:sz w:val="22"/>
          <w:szCs w:val="22"/>
        </w:rPr>
        <w:t>question</w:t>
      </w:r>
      <w:r w:rsidRPr="00DE26B8">
        <w:rPr>
          <w:rFonts w:ascii="Times" w:hAnsi="Times"/>
          <w:sz w:val="22"/>
          <w:szCs w:val="22"/>
        </w:rPr>
        <w:t>: how does someone like you arrive at the conclusion that Siza is somebody worth investigating and collecting?</w:t>
      </w:r>
    </w:p>
    <w:p w14:paraId="77CEDF25" w14:textId="77777777" w:rsidR="00BC0505" w:rsidRPr="00DE26B8" w:rsidRDefault="00BC0505" w:rsidP="00D441DB">
      <w:pPr>
        <w:pStyle w:val="BodyA"/>
        <w:snapToGrid w:val="0"/>
        <w:spacing w:line="360" w:lineRule="auto"/>
        <w:ind w:right="-336"/>
        <w:jc w:val="both"/>
        <w:rPr>
          <w:rFonts w:ascii="Times" w:eastAsia="Garamond" w:hAnsi="Times" w:cs="Garamond"/>
          <w:sz w:val="22"/>
          <w:szCs w:val="22"/>
        </w:rPr>
      </w:pPr>
    </w:p>
    <w:p w14:paraId="5F1E1B7B" w14:textId="5BA5CADA" w:rsidR="00BC0505" w:rsidRPr="00DE26B8" w:rsidRDefault="00A72BCF" w:rsidP="006C431F">
      <w:pPr>
        <w:pStyle w:val="BodyA"/>
        <w:snapToGrid w:val="0"/>
        <w:spacing w:line="360" w:lineRule="auto"/>
        <w:ind w:right="-336"/>
        <w:jc w:val="both"/>
        <w:rPr>
          <w:rFonts w:ascii="Times" w:eastAsia="Garamond" w:hAnsi="Times" w:cs="Garamond"/>
          <w:sz w:val="22"/>
          <w:szCs w:val="22"/>
        </w:rPr>
      </w:pPr>
      <w:r w:rsidRPr="00A72BCF">
        <w:rPr>
          <w:rFonts w:ascii="Times" w:hAnsi="Times"/>
          <w:sz w:val="22"/>
          <w:szCs w:val="22"/>
        </w:rPr>
        <w:t>[Niall Hobhouse]</w:t>
      </w:r>
      <w:r w:rsidRPr="00AC2F8B">
        <w:rPr>
          <w:rFonts w:ascii="Times" w:hAnsi="Times"/>
          <w:sz w:val="22"/>
          <w:szCs w:val="22"/>
        </w:rPr>
        <w:t xml:space="preserve"> </w:t>
      </w:r>
      <w:r w:rsidR="00D4521C" w:rsidRPr="00DE26B8">
        <w:rPr>
          <w:rFonts w:ascii="Times" w:hAnsi="Times"/>
          <w:sz w:val="22"/>
          <w:szCs w:val="22"/>
        </w:rPr>
        <w:t>Can I slightly dodge your question</w:t>
      </w:r>
      <w:r w:rsidR="00E218D8">
        <w:rPr>
          <w:rFonts w:ascii="Times New Roman" w:hAnsi="Times New Roman" w:cs="Times New Roman"/>
          <w:sz w:val="22"/>
          <w:szCs w:val="22"/>
        </w:rPr>
        <w:t xml:space="preserve"> and </w:t>
      </w:r>
      <w:r w:rsidR="00D4521C" w:rsidRPr="00DE26B8">
        <w:rPr>
          <w:rFonts w:ascii="Times" w:hAnsi="Times"/>
          <w:sz w:val="22"/>
          <w:szCs w:val="22"/>
        </w:rPr>
        <w:t>try to answer it another way</w:t>
      </w:r>
      <w:r w:rsidR="00E218D8">
        <w:rPr>
          <w:rFonts w:ascii="Times New Roman" w:hAnsi="Times New Roman" w:cs="Times New Roman"/>
          <w:sz w:val="22"/>
          <w:szCs w:val="22"/>
        </w:rPr>
        <w:t xml:space="preserve">, </w:t>
      </w:r>
      <w:r w:rsidR="00D4521C" w:rsidRPr="00DE26B8">
        <w:rPr>
          <w:rFonts w:ascii="Times" w:hAnsi="Times"/>
          <w:sz w:val="22"/>
          <w:szCs w:val="22"/>
        </w:rPr>
        <w:t>by telling the story of the slow process by which Drawing Matter came to own all the material for the three key social housing projects in Portugal, which were all started by Siza in the early 1970s and ran their course through the years of the Portuguese Revolution and beyond</w:t>
      </w:r>
      <w:r w:rsidR="00965032">
        <w:rPr>
          <w:rFonts w:ascii="Times" w:hAnsi="Times"/>
          <w:sz w:val="22"/>
          <w:szCs w:val="22"/>
        </w:rPr>
        <w:t>?</w:t>
      </w:r>
      <w:r w:rsidR="00D4521C" w:rsidRPr="00DE26B8">
        <w:rPr>
          <w:rFonts w:ascii="Times" w:hAnsi="Times"/>
          <w:sz w:val="22"/>
          <w:szCs w:val="22"/>
        </w:rPr>
        <w:t xml:space="preserve"> In this conversation, I</w:t>
      </w:r>
      <w:r w:rsidR="00DE7AD2">
        <w:rPr>
          <w:rFonts w:ascii="Times" w:hAnsi="Times"/>
          <w:sz w:val="22"/>
          <w:szCs w:val="22"/>
        </w:rPr>
        <w:t xml:space="preserve"> a</w:t>
      </w:r>
      <w:r w:rsidR="00D4521C" w:rsidRPr="00DE26B8">
        <w:rPr>
          <w:rFonts w:ascii="Times" w:hAnsi="Times"/>
          <w:sz w:val="22"/>
          <w:szCs w:val="22"/>
        </w:rPr>
        <w:t xml:space="preserve">m as focused on </w:t>
      </w:r>
      <w:r w:rsidR="00D4521C" w:rsidRPr="004C0D6E">
        <w:rPr>
          <w:rFonts w:ascii="Times" w:hAnsi="Times"/>
          <w:i/>
          <w:iCs/>
          <w:sz w:val="22"/>
          <w:szCs w:val="22"/>
        </w:rPr>
        <w:t>why</w:t>
      </w:r>
      <w:r w:rsidR="00D4521C" w:rsidRPr="00DE26B8">
        <w:rPr>
          <w:rFonts w:ascii="Times" w:hAnsi="Times"/>
          <w:sz w:val="22"/>
          <w:szCs w:val="22"/>
        </w:rPr>
        <w:t xml:space="preserve"> these projects, as much as </w:t>
      </w:r>
      <w:r w:rsidR="00D4521C" w:rsidRPr="004C0D6E">
        <w:rPr>
          <w:rFonts w:ascii="Times" w:hAnsi="Times"/>
          <w:i/>
          <w:iCs/>
          <w:sz w:val="22"/>
          <w:szCs w:val="22"/>
        </w:rPr>
        <w:t>why</w:t>
      </w:r>
      <w:r w:rsidR="00D4521C" w:rsidRPr="00DE26B8">
        <w:rPr>
          <w:rFonts w:ascii="Times" w:hAnsi="Times"/>
          <w:sz w:val="22"/>
          <w:szCs w:val="22"/>
        </w:rPr>
        <w:t xml:space="preserve"> Siza</w:t>
      </w:r>
      <w:r w:rsidR="00AF6755">
        <w:rPr>
          <w:rFonts w:ascii="Times" w:hAnsi="Times"/>
          <w:sz w:val="22"/>
          <w:szCs w:val="22"/>
        </w:rPr>
        <w:t xml:space="preserve"> (Figure 28.1)</w:t>
      </w:r>
      <w:r w:rsidR="00D4521C" w:rsidRPr="00DE26B8">
        <w:rPr>
          <w:rFonts w:ascii="Times" w:hAnsi="Times"/>
          <w:sz w:val="22"/>
          <w:szCs w:val="22"/>
        </w:rPr>
        <w:t>. I should start with what was my first meeting with him.</w:t>
      </w:r>
    </w:p>
    <w:p w14:paraId="27D46073" w14:textId="28A3F9ED" w:rsidR="00BC0505" w:rsidRPr="00DE26B8" w:rsidRDefault="00D4521C" w:rsidP="006C431F">
      <w:pPr>
        <w:pStyle w:val="BodyA"/>
        <w:snapToGrid w:val="0"/>
        <w:spacing w:line="360" w:lineRule="auto"/>
        <w:ind w:right="-336" w:firstLine="426"/>
        <w:jc w:val="both"/>
        <w:rPr>
          <w:rFonts w:ascii="Times" w:eastAsia="Garamond" w:hAnsi="Times" w:cs="Garamond"/>
          <w:sz w:val="22"/>
          <w:szCs w:val="22"/>
        </w:rPr>
      </w:pPr>
      <w:r w:rsidRPr="00DE26B8">
        <w:rPr>
          <w:rFonts w:ascii="Times" w:hAnsi="Times"/>
          <w:sz w:val="22"/>
          <w:szCs w:val="22"/>
        </w:rPr>
        <w:t>I</w:t>
      </w:r>
      <w:r w:rsidR="007F73F5">
        <w:rPr>
          <w:rFonts w:ascii="Times" w:hAnsi="Times"/>
          <w:sz w:val="22"/>
          <w:szCs w:val="22"/>
        </w:rPr>
        <w:t xml:space="preserve"> ha</w:t>
      </w:r>
      <w:r w:rsidRPr="00DE26B8">
        <w:rPr>
          <w:rFonts w:ascii="Times" w:hAnsi="Times"/>
          <w:sz w:val="22"/>
          <w:szCs w:val="22"/>
        </w:rPr>
        <w:t>d flown to Montreal for a meeting at the Canadian Centre for Architecture; Siza had been there for three or four days, with Carlos Castanheira, his longstanding collaborator, particularly on the recent Asian projects. I was invited to join them both for lunch that first morning, and it was clear that the CCA team</w:t>
      </w:r>
      <w:r w:rsidRPr="00DE26B8">
        <w:rPr>
          <w:rFonts w:ascii="Times New Roman" w:hAnsi="Times New Roman" w:cs="Times New Roman"/>
          <w:sz w:val="22"/>
          <w:szCs w:val="22"/>
        </w:rPr>
        <w:t>―</w:t>
      </w:r>
      <w:r w:rsidRPr="00DE26B8">
        <w:rPr>
          <w:rFonts w:ascii="Times" w:hAnsi="Times"/>
          <w:sz w:val="22"/>
          <w:szCs w:val="22"/>
        </w:rPr>
        <w:t>I think they would agree</w:t>
      </w:r>
      <w:r w:rsidRPr="00DE26B8">
        <w:rPr>
          <w:rFonts w:ascii="Times New Roman" w:hAnsi="Times New Roman" w:cs="Times New Roman"/>
          <w:sz w:val="22"/>
          <w:szCs w:val="22"/>
        </w:rPr>
        <w:t>―</w:t>
      </w:r>
      <w:r w:rsidR="00BE3057">
        <w:rPr>
          <w:rFonts w:ascii="Times" w:hAnsi="Times"/>
          <w:sz w:val="22"/>
          <w:szCs w:val="22"/>
        </w:rPr>
        <w:t>was</w:t>
      </w:r>
      <w:r w:rsidRPr="00DE26B8">
        <w:rPr>
          <w:rFonts w:ascii="Times" w:hAnsi="Times"/>
          <w:sz w:val="22"/>
          <w:szCs w:val="22"/>
        </w:rPr>
        <w:t xml:space="preserve"> a little at a loss as to how to entertain the distinguished visitors on their last afternoon. For reasons of my own, I had wanted to look properly at the Mies van der Rohe drawings in the collection, so I suggested that we go to the library together. Siza brightened; Carlos seemed intrigued.</w:t>
      </w:r>
    </w:p>
    <w:p w14:paraId="186B92A4" w14:textId="073E7780" w:rsidR="00BC0505" w:rsidRPr="00DE26B8" w:rsidRDefault="00D4521C" w:rsidP="006C431F">
      <w:pPr>
        <w:pStyle w:val="BodyA"/>
        <w:snapToGrid w:val="0"/>
        <w:spacing w:line="360" w:lineRule="auto"/>
        <w:ind w:right="-336" w:firstLine="426"/>
        <w:jc w:val="both"/>
        <w:rPr>
          <w:rFonts w:ascii="Times" w:eastAsia="Garamond" w:hAnsi="Times" w:cs="Garamond"/>
          <w:sz w:val="22"/>
          <w:szCs w:val="22"/>
        </w:rPr>
      </w:pPr>
      <w:r w:rsidRPr="00DE26B8">
        <w:rPr>
          <w:rFonts w:ascii="Times" w:hAnsi="Times"/>
          <w:sz w:val="22"/>
          <w:szCs w:val="22"/>
        </w:rPr>
        <w:lastRenderedPageBreak/>
        <w:t>We spent what turned out to be several hours going through sheet after sheet whilst listening to Siza’s thoughtful commentary. I really think that this story begins by bonding over someone else’s drawings in a way that felt, for me, extraordinarily privileged.</w:t>
      </w:r>
    </w:p>
    <w:p w14:paraId="0554F869" w14:textId="35B7B81D" w:rsidR="00BC0505" w:rsidRPr="00DE26B8" w:rsidRDefault="00D4521C" w:rsidP="006C431F">
      <w:pPr>
        <w:pStyle w:val="BodyA"/>
        <w:snapToGrid w:val="0"/>
        <w:spacing w:line="360" w:lineRule="auto"/>
        <w:ind w:right="-336" w:firstLine="426"/>
        <w:jc w:val="both"/>
        <w:rPr>
          <w:rFonts w:ascii="Times" w:eastAsia="Garamond" w:hAnsi="Times" w:cs="Garamond"/>
          <w:sz w:val="22"/>
          <w:szCs w:val="22"/>
        </w:rPr>
      </w:pPr>
      <w:r w:rsidRPr="00DE26B8">
        <w:rPr>
          <w:rFonts w:ascii="Times" w:hAnsi="Times"/>
          <w:sz w:val="22"/>
          <w:szCs w:val="22"/>
        </w:rPr>
        <w:t xml:space="preserve"> It was also a key moment of a realization that institutions sometimes</w:t>
      </w:r>
      <w:r w:rsidRPr="00DE26B8">
        <w:rPr>
          <w:rFonts w:ascii="Times New Roman" w:hAnsi="Times New Roman" w:cs="Times New Roman"/>
          <w:sz w:val="22"/>
          <w:szCs w:val="22"/>
        </w:rPr>
        <w:t>―</w:t>
      </w:r>
      <w:r w:rsidRPr="00DE26B8">
        <w:rPr>
          <w:rFonts w:ascii="Times" w:hAnsi="Times"/>
          <w:sz w:val="22"/>
          <w:szCs w:val="22"/>
        </w:rPr>
        <w:t>I am not only referring to the CCA</w:t>
      </w:r>
      <w:r w:rsidRPr="00DE26B8">
        <w:rPr>
          <w:rFonts w:ascii="Times New Roman" w:hAnsi="Times New Roman" w:cs="Times New Roman"/>
          <w:sz w:val="22"/>
          <w:szCs w:val="22"/>
        </w:rPr>
        <w:t>―</w:t>
      </w:r>
      <w:r w:rsidRPr="00DE26B8">
        <w:rPr>
          <w:rFonts w:ascii="Times" w:hAnsi="Times"/>
          <w:sz w:val="22"/>
          <w:szCs w:val="22"/>
        </w:rPr>
        <w:t xml:space="preserve">can allow themselves to be defeated by the very archival material that they exist to preserve and interpret. Siza’s curiosity and excitement, combined with the kind of knowledge that only an architect can bring to another’s drawings, were the key. </w:t>
      </w:r>
    </w:p>
    <w:p w14:paraId="27CA757D" w14:textId="147C4675" w:rsidR="00BC0505" w:rsidRDefault="00D4521C" w:rsidP="006C431F">
      <w:pPr>
        <w:pStyle w:val="BodyA"/>
        <w:snapToGrid w:val="0"/>
        <w:spacing w:line="360" w:lineRule="auto"/>
        <w:ind w:right="-336" w:firstLine="426"/>
        <w:jc w:val="both"/>
        <w:rPr>
          <w:rFonts w:ascii="Times" w:hAnsi="Times"/>
          <w:sz w:val="22"/>
          <w:szCs w:val="22"/>
        </w:rPr>
      </w:pPr>
      <w:r w:rsidRPr="00DE26B8">
        <w:rPr>
          <w:rFonts w:ascii="Times" w:hAnsi="Times"/>
          <w:sz w:val="22"/>
          <w:szCs w:val="22"/>
        </w:rPr>
        <w:t>Out of that long afternoon emerged an invitation to go to Portugal and visit his archive. There followed seven or eight trips to Porto, more or less monthly. It was always the same pattern, looking at drawings and models in the archive, which was already beautifully arranged and cataloged. Sometimes, in the afternoons, we would go together to the built projects locally</w:t>
      </w:r>
      <w:r w:rsidR="00F25890">
        <w:rPr>
          <w:rFonts w:ascii="Times" w:hAnsi="Times"/>
          <w:sz w:val="22"/>
          <w:szCs w:val="22"/>
        </w:rPr>
        <w:t>,</w:t>
      </w:r>
      <w:r w:rsidRPr="00DE26B8">
        <w:rPr>
          <w:rFonts w:ascii="Times" w:hAnsi="Times"/>
          <w:sz w:val="22"/>
          <w:szCs w:val="22"/>
        </w:rPr>
        <w:t xml:space="preserve"> to which the drawings related. It was a process of exchange and, ultimately, of developing mutual trust. In those early stages, I did not yet know enough about the development of Siza’s architecture</w:t>
      </w:r>
      <w:r w:rsidRPr="00DE26B8">
        <w:rPr>
          <w:rFonts w:ascii="Times New Roman" w:hAnsi="Times New Roman" w:cs="Times New Roman"/>
          <w:sz w:val="22"/>
          <w:szCs w:val="22"/>
        </w:rPr>
        <w:t>―</w:t>
      </w:r>
      <w:r w:rsidRPr="00DE26B8">
        <w:rPr>
          <w:rFonts w:ascii="Times" w:hAnsi="Times"/>
          <w:sz w:val="22"/>
          <w:szCs w:val="22"/>
        </w:rPr>
        <w:t>either over his longer career or about the process by which individual projects evolved. For the collection in Somerset, it is the relationship between drawings and architecture that is always central</w:t>
      </w:r>
      <w:r w:rsidRPr="00DE26B8">
        <w:rPr>
          <w:rFonts w:ascii="Times New Roman" w:hAnsi="Times New Roman" w:cs="Times New Roman"/>
          <w:sz w:val="22"/>
          <w:szCs w:val="22"/>
        </w:rPr>
        <w:t>―</w:t>
      </w:r>
      <w:r w:rsidRPr="00DE26B8">
        <w:rPr>
          <w:rFonts w:ascii="Times" w:hAnsi="Times"/>
          <w:sz w:val="22"/>
          <w:szCs w:val="22"/>
        </w:rPr>
        <w:t>what the drawings can often reveal that the building cannot, but always moving towards a clearer understanding of the architecture.</w:t>
      </w:r>
    </w:p>
    <w:p w14:paraId="1FE80FCE" w14:textId="2E559C13" w:rsidR="003E584B" w:rsidRDefault="003E584B" w:rsidP="0068213B">
      <w:pPr>
        <w:pStyle w:val="BodyA"/>
        <w:snapToGrid w:val="0"/>
        <w:spacing w:line="360" w:lineRule="auto"/>
        <w:ind w:right="-336"/>
        <w:jc w:val="both"/>
        <w:rPr>
          <w:rFonts w:ascii="Times" w:eastAsia="Garamond" w:hAnsi="Times" w:cs="Garamond"/>
          <w:sz w:val="22"/>
          <w:szCs w:val="22"/>
        </w:rPr>
      </w:pPr>
    </w:p>
    <w:p w14:paraId="4C279ED7" w14:textId="77777777" w:rsidR="00A501CF" w:rsidRDefault="00A501CF" w:rsidP="00A501CF">
      <w:pPr>
        <w:spacing w:line="360" w:lineRule="auto"/>
        <w:ind w:left="1418" w:hanging="1418"/>
        <w:jc w:val="center"/>
        <w:rPr>
          <w:rFonts w:ascii="Times" w:eastAsia="Times New Roman" w:hAnsi="Times"/>
          <w:color w:val="000000" w:themeColor="text1"/>
          <w:sz w:val="20"/>
          <w:szCs w:val="20"/>
          <w:shd w:val="clear" w:color="auto" w:fill="FFFFFF"/>
          <w:lang w:eastAsia="en-GB"/>
        </w:rPr>
      </w:pPr>
      <w:r w:rsidRPr="006E0F9D">
        <w:rPr>
          <w:rFonts w:ascii="Times" w:hAnsi="Times"/>
          <w:noProof/>
          <w:sz w:val="20"/>
          <w:szCs w:val="20"/>
        </w:rPr>
        <w:drawing>
          <wp:inline distT="0" distB="0" distL="0" distR="0" wp14:anchorId="47C45465" wp14:editId="51E6833A">
            <wp:extent cx="4422913" cy="2869552"/>
            <wp:effectExtent l="0" t="0" r="0" b="1270"/>
            <wp:docPr id="203" name="EM253.jpg" descr="EM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EM253.jpg" descr="EM253.jpg"/>
                    <pic:cNvPicPr>
                      <a:picLocks noChangeAspect="1"/>
                    </pic:cNvPicPr>
                  </pic:nvPicPr>
                  <pic:blipFill>
                    <a:blip r:embed="rId6"/>
                    <a:stretch>
                      <a:fillRect/>
                    </a:stretch>
                  </pic:blipFill>
                  <pic:spPr>
                    <a:xfrm>
                      <a:off x="0" y="0"/>
                      <a:ext cx="4433755" cy="2876587"/>
                    </a:xfrm>
                    <a:prstGeom prst="rect">
                      <a:avLst/>
                    </a:prstGeom>
                    <a:ln w="12700">
                      <a:miter lim="400000"/>
                    </a:ln>
                  </pic:spPr>
                </pic:pic>
              </a:graphicData>
            </a:graphic>
          </wp:inline>
        </w:drawing>
      </w:r>
    </w:p>
    <w:p w14:paraId="376E5D8C" w14:textId="46BC9832" w:rsidR="000C3120" w:rsidRPr="006C431F" w:rsidRDefault="004C0D6E" w:rsidP="0068213B">
      <w:pPr>
        <w:spacing w:line="360" w:lineRule="auto"/>
        <w:ind w:left="1418" w:hanging="1418"/>
        <w:rPr>
          <w:rFonts w:ascii="Times" w:hAnsi="Times"/>
          <w:color w:val="000000" w:themeColor="text1"/>
          <w:sz w:val="20"/>
          <w:szCs w:val="20"/>
        </w:rPr>
      </w:pPr>
      <w:r w:rsidRPr="006C431F">
        <w:rPr>
          <w:rFonts w:ascii="Times" w:eastAsia="Times New Roman" w:hAnsi="Times"/>
          <w:color w:val="000000" w:themeColor="text1"/>
          <w:sz w:val="20"/>
          <w:szCs w:val="20"/>
          <w:shd w:val="clear" w:color="auto" w:fill="FFFFFF"/>
          <w:lang w:eastAsia="en-GB"/>
        </w:rPr>
        <w:t>Figure 28.1</w:t>
      </w:r>
      <w:r w:rsidRPr="006C431F">
        <w:rPr>
          <w:rFonts w:ascii="Times" w:eastAsia="Times New Roman" w:hAnsi="Times"/>
          <w:color w:val="000000" w:themeColor="text1"/>
          <w:sz w:val="20"/>
          <w:szCs w:val="20"/>
          <w:shd w:val="clear" w:color="auto" w:fill="FFFFFF"/>
          <w:lang w:eastAsia="en-GB"/>
        </w:rPr>
        <w:tab/>
      </w:r>
      <w:r w:rsidR="000C3120" w:rsidRPr="006C431F">
        <w:rPr>
          <w:rFonts w:ascii="Times" w:eastAsia="Times New Roman" w:hAnsi="Times"/>
          <w:color w:val="000000" w:themeColor="text1"/>
          <w:sz w:val="20"/>
          <w:szCs w:val="20"/>
          <w:shd w:val="clear" w:color="auto" w:fill="FFFFFF"/>
          <w:lang w:eastAsia="en-GB"/>
        </w:rPr>
        <w:t xml:space="preserve">Quinta da </w:t>
      </w:r>
      <w:proofErr w:type="spellStart"/>
      <w:r w:rsidR="000C3120" w:rsidRPr="006C431F">
        <w:rPr>
          <w:rFonts w:ascii="Times" w:hAnsi="Times"/>
          <w:color w:val="000000" w:themeColor="text1"/>
          <w:sz w:val="20"/>
          <w:szCs w:val="20"/>
        </w:rPr>
        <w:t>Malagueira</w:t>
      </w:r>
      <w:proofErr w:type="spellEnd"/>
      <w:r w:rsidR="000C3120" w:rsidRPr="006C431F">
        <w:rPr>
          <w:rFonts w:ascii="Times" w:hAnsi="Times"/>
          <w:color w:val="000000" w:themeColor="text1"/>
          <w:sz w:val="20"/>
          <w:szCs w:val="20"/>
        </w:rPr>
        <w:t xml:space="preserve"> under construction. Photographer unknown. Courtesy of </w:t>
      </w:r>
      <w:r w:rsidR="000C3120" w:rsidRPr="006C431F">
        <w:rPr>
          <w:rFonts w:ascii="Times" w:eastAsia="Times New Roman" w:hAnsi="Times"/>
          <w:color w:val="000000" w:themeColor="text1"/>
          <w:kern w:val="36"/>
          <w:sz w:val="20"/>
          <w:szCs w:val="20"/>
          <w:lang w:eastAsia="en-GB"/>
        </w:rPr>
        <w:t>Álvaro Siza</w:t>
      </w:r>
      <w:r w:rsidR="000C3120" w:rsidRPr="006C431F">
        <w:rPr>
          <w:rFonts w:ascii="Times" w:hAnsi="Times"/>
          <w:color w:val="000000" w:themeColor="text1"/>
          <w:sz w:val="20"/>
          <w:szCs w:val="20"/>
        </w:rPr>
        <w:t xml:space="preserve">.  </w:t>
      </w:r>
    </w:p>
    <w:p w14:paraId="260A522D" w14:textId="6BACA9CF" w:rsidR="00BC0505" w:rsidRPr="00DE26B8" w:rsidRDefault="00D4521C" w:rsidP="00D441DB">
      <w:pPr>
        <w:pStyle w:val="BodyA"/>
        <w:snapToGrid w:val="0"/>
        <w:spacing w:line="360" w:lineRule="auto"/>
        <w:ind w:right="-336"/>
        <w:jc w:val="both"/>
        <w:rPr>
          <w:rFonts w:ascii="Times" w:eastAsia="Garamond" w:hAnsi="Times" w:cs="Garamond"/>
          <w:sz w:val="22"/>
          <w:szCs w:val="22"/>
        </w:rPr>
      </w:pPr>
      <w:r w:rsidRPr="00DE26B8">
        <w:rPr>
          <w:rFonts w:ascii="Times" w:hAnsi="Times"/>
          <w:sz w:val="22"/>
          <w:szCs w:val="22"/>
        </w:rPr>
        <w:t xml:space="preserve"> </w:t>
      </w:r>
    </w:p>
    <w:p w14:paraId="74FF48A2" w14:textId="21871AB5" w:rsidR="00BC0505" w:rsidRPr="00DE26B8" w:rsidRDefault="00A72BCF" w:rsidP="006C431F">
      <w:pPr>
        <w:pStyle w:val="BodyA"/>
        <w:snapToGrid w:val="0"/>
        <w:spacing w:line="360" w:lineRule="auto"/>
        <w:ind w:right="-336"/>
        <w:jc w:val="both"/>
        <w:rPr>
          <w:rFonts w:ascii="Times" w:eastAsia="Garamond" w:hAnsi="Times" w:cs="Garamond"/>
          <w:sz w:val="22"/>
          <w:szCs w:val="22"/>
        </w:rPr>
      </w:pPr>
      <w:r>
        <w:rPr>
          <w:rFonts w:ascii="Times" w:hAnsi="Times"/>
          <w:sz w:val="22"/>
          <w:szCs w:val="22"/>
        </w:rPr>
        <w:t>[</w:t>
      </w:r>
      <w:r w:rsidR="00D4521C" w:rsidRPr="00DE26B8">
        <w:rPr>
          <w:rFonts w:ascii="Times" w:hAnsi="Times"/>
          <w:sz w:val="22"/>
          <w:szCs w:val="22"/>
        </w:rPr>
        <w:t>A</w:t>
      </w:r>
      <w:r>
        <w:rPr>
          <w:rFonts w:ascii="Times" w:hAnsi="Times"/>
          <w:sz w:val="22"/>
          <w:szCs w:val="22"/>
        </w:rPr>
        <w:t>C]</w:t>
      </w:r>
      <w:r w:rsidR="00D4521C" w:rsidRPr="00DE26B8">
        <w:rPr>
          <w:rFonts w:ascii="Times" w:hAnsi="Times"/>
          <w:sz w:val="22"/>
          <w:szCs w:val="22"/>
        </w:rPr>
        <w:t xml:space="preserve"> It</w:t>
      </w:r>
      <w:r w:rsidR="00BE3057">
        <w:rPr>
          <w:rFonts w:ascii="Times" w:hAnsi="Times"/>
          <w:sz w:val="22"/>
          <w:szCs w:val="22"/>
        </w:rPr>
        <w:t xml:space="preserve"> i</w:t>
      </w:r>
      <w:r w:rsidR="00D4521C" w:rsidRPr="00DE26B8">
        <w:rPr>
          <w:rFonts w:ascii="Times" w:hAnsi="Times"/>
          <w:sz w:val="22"/>
          <w:szCs w:val="22"/>
        </w:rPr>
        <w:t>s interesting that when you first arrived at Siza’s office</w:t>
      </w:r>
      <w:r w:rsidR="00BE3057">
        <w:rPr>
          <w:rFonts w:ascii="Times" w:hAnsi="Times"/>
          <w:sz w:val="22"/>
          <w:szCs w:val="22"/>
        </w:rPr>
        <w:t>,</w:t>
      </w:r>
      <w:r w:rsidR="00D4521C" w:rsidRPr="00DE26B8">
        <w:rPr>
          <w:rFonts w:ascii="Times" w:hAnsi="Times"/>
          <w:sz w:val="22"/>
          <w:szCs w:val="22"/>
        </w:rPr>
        <w:t xml:space="preserve"> it was already seen as an archive with some sense of order. Did that include the notebooks, incidental sketches</w:t>
      </w:r>
      <w:r w:rsidR="00BE3057">
        <w:rPr>
          <w:rFonts w:ascii="Times" w:hAnsi="Times"/>
          <w:sz w:val="22"/>
          <w:szCs w:val="22"/>
        </w:rPr>
        <w:t>,</w:t>
      </w:r>
      <w:r w:rsidR="00D4521C" w:rsidRPr="00DE26B8">
        <w:rPr>
          <w:rFonts w:ascii="Times" w:hAnsi="Times"/>
          <w:sz w:val="22"/>
          <w:szCs w:val="22"/>
        </w:rPr>
        <w:t xml:space="preserve"> and biographical material that now form our understanding of that archive through your collection and others?</w:t>
      </w:r>
      <w:r w:rsidR="001C1E50">
        <w:rPr>
          <w:rStyle w:val="EndnoteReference"/>
          <w:rFonts w:ascii="Times" w:hAnsi="Times"/>
          <w:sz w:val="22"/>
          <w:szCs w:val="22"/>
        </w:rPr>
        <w:endnoteReference w:id="3"/>
      </w:r>
    </w:p>
    <w:p w14:paraId="00926937" w14:textId="77777777" w:rsidR="00BC0505" w:rsidRPr="00DE26B8" w:rsidRDefault="00BC0505" w:rsidP="00D441DB">
      <w:pPr>
        <w:pStyle w:val="BodyA"/>
        <w:snapToGrid w:val="0"/>
        <w:spacing w:line="360" w:lineRule="auto"/>
        <w:ind w:right="-336"/>
        <w:jc w:val="both"/>
        <w:rPr>
          <w:rFonts w:ascii="Times" w:eastAsia="Garamond" w:hAnsi="Times" w:cs="Garamond"/>
          <w:sz w:val="22"/>
          <w:szCs w:val="22"/>
        </w:rPr>
      </w:pPr>
    </w:p>
    <w:p w14:paraId="6CCBB144" w14:textId="446D7B83" w:rsidR="00BC0505" w:rsidRPr="00DE26B8" w:rsidRDefault="00A72BCF" w:rsidP="006C431F">
      <w:pPr>
        <w:pStyle w:val="BodyA"/>
        <w:snapToGrid w:val="0"/>
        <w:spacing w:line="360" w:lineRule="auto"/>
        <w:ind w:right="-336"/>
        <w:jc w:val="both"/>
        <w:rPr>
          <w:rFonts w:ascii="Times" w:eastAsia="Garamond" w:hAnsi="Times" w:cs="Garamond"/>
          <w:sz w:val="22"/>
          <w:szCs w:val="22"/>
        </w:rPr>
      </w:pPr>
      <w:r>
        <w:rPr>
          <w:rFonts w:ascii="Times" w:hAnsi="Times"/>
          <w:sz w:val="22"/>
          <w:szCs w:val="22"/>
        </w:rPr>
        <w:lastRenderedPageBreak/>
        <w:t>[</w:t>
      </w:r>
      <w:r w:rsidR="00D4521C" w:rsidRPr="00DE26B8">
        <w:rPr>
          <w:rFonts w:ascii="Times" w:hAnsi="Times"/>
          <w:sz w:val="22"/>
          <w:szCs w:val="22"/>
        </w:rPr>
        <w:t>N</w:t>
      </w:r>
      <w:r>
        <w:rPr>
          <w:rFonts w:ascii="Times" w:hAnsi="Times"/>
          <w:sz w:val="22"/>
          <w:szCs w:val="22"/>
        </w:rPr>
        <w:t>H]</w:t>
      </w:r>
      <w:r w:rsidR="00D4521C" w:rsidRPr="00DE26B8">
        <w:rPr>
          <w:rFonts w:ascii="Times" w:hAnsi="Times"/>
          <w:sz w:val="22"/>
          <w:szCs w:val="22"/>
        </w:rPr>
        <w:t xml:space="preserve"> The particular occasion for Siza’s invitation was that the various proposals put forward in Portugal, to house his archive as a single body of work, had all dissolved as a result of the financial crisis</w:t>
      </w:r>
      <w:r w:rsidR="00D4521C" w:rsidRPr="00DE26B8">
        <w:rPr>
          <w:rFonts w:ascii="Times New Roman" w:hAnsi="Times New Roman" w:cs="Times New Roman"/>
          <w:sz w:val="22"/>
          <w:szCs w:val="22"/>
        </w:rPr>
        <w:t>―</w:t>
      </w:r>
      <w:r w:rsidR="00D4521C" w:rsidRPr="00DE26B8">
        <w:rPr>
          <w:rFonts w:ascii="Times" w:hAnsi="Times"/>
          <w:sz w:val="22"/>
          <w:szCs w:val="22"/>
        </w:rPr>
        <w:t>this was in 2010–</w:t>
      </w:r>
      <w:r w:rsidR="00965032">
        <w:rPr>
          <w:rFonts w:ascii="Times" w:hAnsi="Times"/>
          <w:sz w:val="22"/>
          <w:szCs w:val="22"/>
        </w:rPr>
        <w:t>20</w:t>
      </w:r>
      <w:r w:rsidR="00D4521C" w:rsidRPr="00DE26B8">
        <w:rPr>
          <w:rFonts w:ascii="Times" w:hAnsi="Times"/>
          <w:sz w:val="22"/>
          <w:szCs w:val="22"/>
        </w:rPr>
        <w:t xml:space="preserve">11, the bleakest moment for Portugal particularly. The invitation to Drawing Matter came because a section of archival material for the </w:t>
      </w:r>
      <w:r w:rsidR="00D4521C" w:rsidRPr="00BE3057">
        <w:rPr>
          <w:rFonts w:ascii="Times" w:hAnsi="Times"/>
          <w:sz w:val="22"/>
          <w:szCs w:val="22"/>
        </w:rPr>
        <w:t>SAAL S</w:t>
      </w:r>
      <w:r w:rsidR="00BE3057" w:rsidRPr="00BE3057">
        <w:rPr>
          <w:rFonts w:ascii="Times" w:hAnsi="Times"/>
          <w:sz w:val="22"/>
          <w:szCs w:val="22"/>
        </w:rPr>
        <w:t>ã</w:t>
      </w:r>
      <w:r w:rsidR="00D4521C" w:rsidRPr="00BE3057">
        <w:rPr>
          <w:rFonts w:ascii="Times" w:hAnsi="Times"/>
          <w:sz w:val="22"/>
          <w:szCs w:val="22"/>
        </w:rPr>
        <w:t>o</w:t>
      </w:r>
      <w:r w:rsidR="00D4521C" w:rsidRPr="00DE26B8">
        <w:rPr>
          <w:rFonts w:ascii="Times" w:hAnsi="Times"/>
          <w:sz w:val="22"/>
          <w:szCs w:val="22"/>
        </w:rPr>
        <w:t xml:space="preserve"> Victor housing project was then in the process of being acquired by MoMA.</w:t>
      </w:r>
      <w:r w:rsidR="00860996">
        <w:rPr>
          <w:rStyle w:val="EndnoteReference"/>
          <w:rFonts w:ascii="Times" w:hAnsi="Times"/>
          <w:sz w:val="22"/>
          <w:szCs w:val="22"/>
        </w:rPr>
        <w:endnoteReference w:id="4"/>
      </w:r>
      <w:r w:rsidR="00D4521C" w:rsidRPr="00DE26B8">
        <w:rPr>
          <w:rFonts w:ascii="Times" w:hAnsi="Times"/>
          <w:sz w:val="22"/>
          <w:szCs w:val="22"/>
        </w:rPr>
        <w:t xml:space="preserve"> The idea of the archive being thoughtfully distributed between different institutions was already something that </w:t>
      </w:r>
      <w:bookmarkStart w:id="1" w:name="_Hlk43998458"/>
      <w:r w:rsidR="00D4521C" w:rsidRPr="00DE26B8">
        <w:rPr>
          <w:rFonts w:ascii="Times" w:hAnsi="Times"/>
          <w:sz w:val="22"/>
          <w:szCs w:val="22"/>
        </w:rPr>
        <w:t>Á</w:t>
      </w:r>
      <w:bookmarkEnd w:id="1"/>
      <w:r w:rsidR="00D4521C" w:rsidRPr="00DE26B8">
        <w:rPr>
          <w:rFonts w:ascii="Times" w:hAnsi="Times"/>
          <w:sz w:val="22"/>
          <w:szCs w:val="22"/>
        </w:rPr>
        <w:t>lvaro had embraced. (I do remember swapping stories</w:t>
      </w:r>
      <w:r w:rsidR="00D4521C" w:rsidRPr="00DE26B8">
        <w:rPr>
          <w:rFonts w:ascii="Times New Roman" w:hAnsi="Times New Roman" w:cs="Times New Roman"/>
          <w:sz w:val="22"/>
          <w:szCs w:val="22"/>
        </w:rPr>
        <w:t>―</w:t>
      </w:r>
      <w:r w:rsidR="00D4521C" w:rsidRPr="00DE26B8">
        <w:rPr>
          <w:rFonts w:ascii="Times" w:hAnsi="Times"/>
          <w:sz w:val="22"/>
          <w:szCs w:val="22"/>
        </w:rPr>
        <w:t xml:space="preserve">his own about </w:t>
      </w:r>
      <w:r w:rsidR="003E2227" w:rsidRPr="00DE26B8">
        <w:rPr>
          <w:rFonts w:ascii="Times" w:hAnsi="Times"/>
          <w:sz w:val="22"/>
          <w:szCs w:val="22"/>
        </w:rPr>
        <w:t>T</w:t>
      </w:r>
      <w:r w:rsidR="003E2227">
        <w:rPr>
          <w:rFonts w:ascii="Times" w:hAnsi="Times"/>
          <w:sz w:val="22"/>
          <w:szCs w:val="22"/>
        </w:rPr>
        <w:t>á</w:t>
      </w:r>
      <w:r w:rsidR="003E2227" w:rsidRPr="00DE26B8">
        <w:rPr>
          <w:rFonts w:ascii="Times" w:hAnsi="Times"/>
          <w:sz w:val="22"/>
          <w:szCs w:val="22"/>
        </w:rPr>
        <w:t>vora</w:t>
      </w:r>
      <w:r w:rsidR="00D4521C" w:rsidRPr="00DE26B8">
        <w:rPr>
          <w:rFonts w:ascii="Times" w:hAnsi="Times"/>
          <w:sz w:val="22"/>
          <w:szCs w:val="22"/>
        </w:rPr>
        <w:t>, mine about Wright and Aalto</w:t>
      </w:r>
      <w:r w:rsidR="00D4521C" w:rsidRPr="00DE26B8">
        <w:rPr>
          <w:rFonts w:ascii="Times New Roman" w:hAnsi="Times New Roman" w:cs="Times New Roman"/>
          <w:sz w:val="22"/>
          <w:szCs w:val="22"/>
        </w:rPr>
        <w:t>―</w:t>
      </w:r>
      <w:r w:rsidR="00D4521C" w:rsidRPr="00DE26B8">
        <w:rPr>
          <w:rFonts w:ascii="Times" w:hAnsi="Times"/>
          <w:sz w:val="22"/>
          <w:szCs w:val="22"/>
        </w:rPr>
        <w:t>of the strange inertia that can overtake institutions assuming sole ownership and control of an architect’s legacy)</w:t>
      </w:r>
      <w:r w:rsidR="00B11414">
        <w:rPr>
          <w:rFonts w:ascii="Times" w:hAnsi="Times"/>
          <w:sz w:val="22"/>
          <w:szCs w:val="22"/>
        </w:rPr>
        <w:t>.</w:t>
      </w:r>
      <w:r w:rsidR="000A12DC">
        <w:rPr>
          <w:rStyle w:val="EndnoteReference"/>
          <w:rFonts w:ascii="Times" w:hAnsi="Times"/>
          <w:sz w:val="22"/>
          <w:szCs w:val="22"/>
        </w:rPr>
        <w:endnoteReference w:id="5"/>
      </w:r>
      <w:r w:rsidR="00D4521C" w:rsidRPr="00DE26B8">
        <w:rPr>
          <w:rFonts w:ascii="Times" w:hAnsi="Times"/>
          <w:sz w:val="22"/>
          <w:szCs w:val="22"/>
        </w:rPr>
        <w:t xml:space="preserve"> We were both excited by the opportunities presented by fostering some (gentle!) competition between multiple repositories.</w:t>
      </w:r>
    </w:p>
    <w:p w14:paraId="3B5388CF" w14:textId="34571B24" w:rsidR="00BC0505" w:rsidRDefault="00D4521C" w:rsidP="006C431F">
      <w:pPr>
        <w:pStyle w:val="BodyA"/>
        <w:snapToGrid w:val="0"/>
        <w:spacing w:line="360" w:lineRule="auto"/>
        <w:ind w:right="-336" w:firstLine="426"/>
        <w:jc w:val="both"/>
        <w:rPr>
          <w:rFonts w:ascii="Times" w:hAnsi="Times"/>
          <w:sz w:val="22"/>
          <w:szCs w:val="22"/>
        </w:rPr>
      </w:pPr>
      <w:r w:rsidRPr="00DE26B8">
        <w:rPr>
          <w:rFonts w:ascii="Times" w:hAnsi="Times"/>
          <w:sz w:val="22"/>
          <w:szCs w:val="22"/>
        </w:rPr>
        <w:t xml:space="preserve">At this point, Siza had not parted with any of his hundreds of notebooks. It emerged very early in our discussion that, </w:t>
      </w:r>
      <w:r w:rsidRPr="00A72BCF">
        <w:rPr>
          <w:rFonts w:ascii="Times New Roman" w:hAnsi="Times New Roman" w:cs="Times New Roman"/>
          <w:sz w:val="22"/>
          <w:szCs w:val="22"/>
        </w:rPr>
        <w:t>for</w:t>
      </w:r>
      <w:r w:rsidRPr="00DE26B8">
        <w:rPr>
          <w:rFonts w:ascii="Times" w:hAnsi="Times"/>
          <w:sz w:val="22"/>
          <w:szCs w:val="22"/>
        </w:rPr>
        <w:t xml:space="preserve"> Nicholas Olsberg and me, there was an exciting conjunction between their first use by Siza as a tool for thinking, and the first complex mid-career commissions, conceived at a time of extreme political change in Portugal. The origin of the notebooks seems to have been both somehow in the Revolution itself, but also with the social housing at </w:t>
      </w:r>
      <w:r w:rsidR="00935C6B" w:rsidRPr="00DE26B8">
        <w:rPr>
          <w:rFonts w:ascii="Times" w:hAnsi="Times"/>
          <w:sz w:val="22"/>
          <w:szCs w:val="22"/>
        </w:rPr>
        <w:t>Bou</w:t>
      </w:r>
      <w:r w:rsidR="00935C6B">
        <w:rPr>
          <w:rFonts w:ascii="Times" w:hAnsi="Times"/>
          <w:sz w:val="22"/>
          <w:szCs w:val="22"/>
        </w:rPr>
        <w:t>ç</w:t>
      </w:r>
      <w:r w:rsidR="00935C6B" w:rsidRPr="00DE26B8">
        <w:rPr>
          <w:rFonts w:ascii="Times" w:hAnsi="Times"/>
          <w:sz w:val="22"/>
          <w:szCs w:val="22"/>
        </w:rPr>
        <w:t>a</w:t>
      </w:r>
      <w:r w:rsidRPr="00DE26B8">
        <w:rPr>
          <w:rFonts w:ascii="Times" w:hAnsi="Times"/>
          <w:sz w:val="22"/>
          <w:szCs w:val="22"/>
        </w:rPr>
        <w:t xml:space="preserve"> and Malagueira;</w:t>
      </w:r>
      <w:r w:rsidR="00484705" w:rsidRPr="00484705">
        <w:rPr>
          <w:rStyle w:val="EndnoteReference"/>
          <w:rFonts w:ascii="Times" w:hAnsi="Times"/>
          <w:sz w:val="22"/>
          <w:szCs w:val="22"/>
        </w:rPr>
        <w:t xml:space="preserve"> </w:t>
      </w:r>
      <w:r w:rsidR="00484705">
        <w:rPr>
          <w:rStyle w:val="EndnoteReference"/>
          <w:rFonts w:ascii="Times" w:hAnsi="Times"/>
          <w:sz w:val="22"/>
          <w:szCs w:val="22"/>
        </w:rPr>
        <w:endnoteReference w:id="6"/>
      </w:r>
      <w:r w:rsidRPr="00DE26B8">
        <w:rPr>
          <w:rFonts w:ascii="Times" w:hAnsi="Times"/>
          <w:sz w:val="22"/>
          <w:szCs w:val="22"/>
        </w:rPr>
        <w:t xml:space="preserve"> they have continued ever since.</w:t>
      </w:r>
    </w:p>
    <w:p w14:paraId="220607DB" w14:textId="66E713B7" w:rsidR="000C3120" w:rsidRDefault="000C3120" w:rsidP="00D441DB">
      <w:pPr>
        <w:pStyle w:val="BodyA"/>
        <w:snapToGrid w:val="0"/>
        <w:spacing w:line="360" w:lineRule="auto"/>
        <w:ind w:left="567" w:right="-336" w:firstLine="426"/>
        <w:jc w:val="both"/>
        <w:rPr>
          <w:rFonts w:ascii="Times" w:hAnsi="Times"/>
          <w:sz w:val="22"/>
          <w:szCs w:val="22"/>
        </w:rPr>
      </w:pPr>
    </w:p>
    <w:p w14:paraId="1DBE4E27" w14:textId="77777777" w:rsidR="00A501CF" w:rsidRDefault="00A501CF" w:rsidP="00A501CF">
      <w:pPr>
        <w:pStyle w:val="BodyA"/>
        <w:snapToGrid w:val="0"/>
        <w:spacing w:line="360" w:lineRule="auto"/>
        <w:ind w:left="1418" w:right="-336" w:hanging="1418"/>
        <w:jc w:val="center"/>
        <w:rPr>
          <w:rFonts w:ascii="Times" w:eastAsia="Times New Roman" w:hAnsi="Times"/>
          <w:sz w:val="20"/>
          <w:szCs w:val="20"/>
          <w:shd w:val="clear" w:color="auto" w:fill="FFFFFF"/>
          <w:lang w:eastAsia="en-GB"/>
        </w:rPr>
      </w:pPr>
      <w:r w:rsidRPr="006E0F9D">
        <w:rPr>
          <w:rFonts w:ascii="Times" w:hAnsi="Times"/>
          <w:noProof/>
          <w:sz w:val="20"/>
          <w:szCs w:val="20"/>
        </w:rPr>
        <w:drawing>
          <wp:inline distT="0" distB="0" distL="0" distR="0" wp14:anchorId="5460839C" wp14:editId="15A5E2E6">
            <wp:extent cx="2735693" cy="3866827"/>
            <wp:effectExtent l="0" t="0" r="0" b="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D1-PG (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6907" cy="3882677"/>
                    </a:xfrm>
                    <a:prstGeom prst="rect">
                      <a:avLst/>
                    </a:prstGeom>
                  </pic:spPr>
                </pic:pic>
              </a:graphicData>
            </a:graphic>
          </wp:inline>
        </w:drawing>
      </w:r>
    </w:p>
    <w:p w14:paraId="37B4F087" w14:textId="675407DB" w:rsidR="000C3120" w:rsidRPr="006E0F9D" w:rsidRDefault="004C0D6E" w:rsidP="004C0D6E">
      <w:pPr>
        <w:pStyle w:val="BodyA"/>
        <w:snapToGrid w:val="0"/>
        <w:spacing w:line="360" w:lineRule="auto"/>
        <w:ind w:left="1418" w:right="-336" w:hanging="1418"/>
        <w:jc w:val="both"/>
        <w:rPr>
          <w:rFonts w:ascii="Times" w:eastAsia="Times New Roman" w:hAnsi="Times"/>
          <w:sz w:val="20"/>
          <w:szCs w:val="20"/>
          <w:shd w:val="clear" w:color="auto" w:fill="FFFFFF"/>
          <w:lang w:eastAsia="en-GB"/>
        </w:rPr>
      </w:pPr>
      <w:r>
        <w:rPr>
          <w:rFonts w:ascii="Times" w:eastAsia="Times New Roman" w:hAnsi="Times"/>
          <w:sz w:val="20"/>
          <w:szCs w:val="20"/>
          <w:shd w:val="clear" w:color="auto" w:fill="FFFFFF"/>
          <w:lang w:eastAsia="en-GB"/>
        </w:rPr>
        <w:t>Figure 28.</w:t>
      </w:r>
      <w:r w:rsidR="0068213B">
        <w:rPr>
          <w:rFonts w:ascii="Times" w:eastAsia="Times New Roman" w:hAnsi="Times"/>
          <w:sz w:val="20"/>
          <w:szCs w:val="20"/>
          <w:shd w:val="clear" w:color="auto" w:fill="FFFFFF"/>
          <w:lang w:eastAsia="en-GB"/>
        </w:rPr>
        <w:t>2</w:t>
      </w:r>
      <w:r>
        <w:rPr>
          <w:rFonts w:ascii="Times" w:eastAsia="Times New Roman" w:hAnsi="Times"/>
          <w:sz w:val="20"/>
          <w:szCs w:val="20"/>
          <w:shd w:val="clear" w:color="auto" w:fill="FFFFFF"/>
          <w:lang w:eastAsia="en-GB"/>
        </w:rPr>
        <w:tab/>
      </w:r>
      <w:r w:rsidR="000C3120" w:rsidRPr="006E0F9D">
        <w:rPr>
          <w:rFonts w:ascii="Times" w:eastAsia="Times New Roman" w:hAnsi="Times"/>
          <w:sz w:val="20"/>
          <w:szCs w:val="20"/>
          <w:shd w:val="clear" w:color="auto" w:fill="FFFFFF"/>
          <w:lang w:eastAsia="en-GB"/>
        </w:rPr>
        <w:t xml:space="preserve">Álvaro Siza, </w:t>
      </w:r>
      <w:r w:rsidR="000C3120" w:rsidRPr="004C0D6E">
        <w:rPr>
          <w:rFonts w:ascii="Times" w:hAnsi="Times"/>
          <w:sz w:val="22"/>
          <w:szCs w:val="22"/>
        </w:rPr>
        <w:t>study</w:t>
      </w:r>
      <w:r w:rsidR="000C3120" w:rsidRPr="006E0F9D">
        <w:rPr>
          <w:rFonts w:ascii="Times" w:eastAsia="Times New Roman" w:hAnsi="Times"/>
          <w:sz w:val="20"/>
          <w:szCs w:val="20"/>
          <w:shd w:val="clear" w:color="auto" w:fill="FFFFFF"/>
          <w:lang w:eastAsia="en-GB"/>
        </w:rPr>
        <w:t xml:space="preserve"> of the Évora skyline, page from ‘</w:t>
      </w:r>
      <w:proofErr w:type="spellStart"/>
      <w:r w:rsidR="000C3120" w:rsidRPr="006E0F9D">
        <w:rPr>
          <w:rFonts w:ascii="Times" w:eastAsia="Times New Roman" w:hAnsi="Times"/>
          <w:sz w:val="20"/>
          <w:szCs w:val="20"/>
          <w:shd w:val="clear" w:color="auto" w:fill="FFFFFF"/>
          <w:lang w:eastAsia="en-GB"/>
        </w:rPr>
        <w:t>caderno</w:t>
      </w:r>
      <w:proofErr w:type="spellEnd"/>
      <w:r w:rsidR="000C3120" w:rsidRPr="006E0F9D">
        <w:rPr>
          <w:rFonts w:ascii="Times" w:eastAsia="Times New Roman" w:hAnsi="Times"/>
          <w:sz w:val="20"/>
          <w:szCs w:val="20"/>
          <w:shd w:val="clear" w:color="auto" w:fill="FFFFFF"/>
          <w:lang w:eastAsia="en-GB"/>
        </w:rPr>
        <w:t xml:space="preserve"> 1’, March 1977. Biro on paper, 297 x 210 mm. Courtesy of Drawing Matter Collections. © The architect.</w:t>
      </w:r>
    </w:p>
    <w:p w14:paraId="2346CC63" w14:textId="77777777" w:rsidR="000C3120" w:rsidRPr="00DE26B8" w:rsidRDefault="000C3120" w:rsidP="0068213B">
      <w:pPr>
        <w:pStyle w:val="BodyA"/>
        <w:snapToGrid w:val="0"/>
        <w:spacing w:line="360" w:lineRule="auto"/>
        <w:ind w:right="-336"/>
        <w:jc w:val="both"/>
        <w:rPr>
          <w:rFonts w:ascii="Times" w:eastAsia="Garamond" w:hAnsi="Times" w:cs="Garamond"/>
          <w:sz w:val="22"/>
          <w:szCs w:val="22"/>
        </w:rPr>
      </w:pPr>
    </w:p>
    <w:p w14:paraId="77B8761C" w14:textId="01F29B71" w:rsidR="00BC0505" w:rsidRPr="00DE26B8" w:rsidRDefault="00D4521C" w:rsidP="006C431F">
      <w:pPr>
        <w:pStyle w:val="BodyA"/>
        <w:snapToGrid w:val="0"/>
        <w:spacing w:line="360" w:lineRule="auto"/>
        <w:ind w:right="-336" w:firstLine="426"/>
        <w:jc w:val="both"/>
        <w:rPr>
          <w:rFonts w:ascii="Times" w:eastAsia="Garamond" w:hAnsi="Times" w:cs="Garamond"/>
          <w:sz w:val="22"/>
          <w:szCs w:val="22"/>
        </w:rPr>
      </w:pPr>
      <w:r w:rsidRPr="00DE26B8">
        <w:rPr>
          <w:rFonts w:ascii="Times" w:hAnsi="Times"/>
          <w:sz w:val="22"/>
          <w:szCs w:val="22"/>
        </w:rPr>
        <w:lastRenderedPageBreak/>
        <w:t xml:space="preserve">A story I tell very often is that during the early stages of the Malagueira project, he would make site visits every Wednesday, taking the train overnight, the ferry across the river from Lisbon, then another train to get to </w:t>
      </w:r>
      <w:bookmarkStart w:id="2" w:name="_Hlk43998275"/>
      <w:r w:rsidRPr="00DE26B8">
        <w:rPr>
          <w:rFonts w:ascii="Times" w:hAnsi="Times"/>
          <w:sz w:val="22"/>
          <w:szCs w:val="22"/>
        </w:rPr>
        <w:t>É</w:t>
      </w:r>
      <w:bookmarkEnd w:id="2"/>
      <w:r w:rsidRPr="00DE26B8">
        <w:rPr>
          <w:rFonts w:ascii="Times" w:hAnsi="Times"/>
          <w:sz w:val="22"/>
          <w:szCs w:val="22"/>
        </w:rPr>
        <w:t>vora</w:t>
      </w:r>
      <w:r w:rsidR="00AF6755">
        <w:rPr>
          <w:rFonts w:ascii="Times" w:hAnsi="Times"/>
          <w:sz w:val="22"/>
          <w:szCs w:val="22"/>
        </w:rPr>
        <w:t xml:space="preserve"> (Figure 28.2</w:t>
      </w:r>
      <w:r w:rsidR="00143213">
        <w:rPr>
          <w:rFonts w:ascii="Times" w:hAnsi="Times"/>
          <w:sz w:val="22"/>
          <w:szCs w:val="22"/>
        </w:rPr>
        <w:t>, 28.5</w:t>
      </w:r>
      <w:r w:rsidR="00AF6755">
        <w:rPr>
          <w:rFonts w:ascii="Times" w:hAnsi="Times"/>
          <w:sz w:val="22"/>
          <w:szCs w:val="22"/>
        </w:rPr>
        <w:t>)</w:t>
      </w:r>
      <w:r w:rsidRPr="00DE26B8">
        <w:rPr>
          <w:rFonts w:ascii="Times" w:hAnsi="Times"/>
          <w:sz w:val="22"/>
          <w:szCs w:val="22"/>
        </w:rPr>
        <w:t>; he</w:t>
      </w:r>
      <w:r w:rsidR="00664088">
        <w:rPr>
          <w:rFonts w:ascii="Times" w:hAnsi="Times"/>
          <w:sz w:val="22"/>
          <w:szCs w:val="22"/>
        </w:rPr>
        <w:t xml:space="preserve"> woul</w:t>
      </w:r>
      <w:r w:rsidRPr="00DE26B8">
        <w:rPr>
          <w:rFonts w:ascii="Times" w:hAnsi="Times"/>
          <w:sz w:val="22"/>
          <w:szCs w:val="22"/>
        </w:rPr>
        <w:t>d work all day, returning overnight by the same route to Porto. When he then stumbles into the office on Thursday morning</w:t>
      </w:r>
      <w:r w:rsidR="00BE3057">
        <w:rPr>
          <w:rFonts w:ascii="Times" w:hAnsi="Times"/>
          <w:sz w:val="22"/>
          <w:szCs w:val="22"/>
        </w:rPr>
        <w:t>,</w:t>
      </w:r>
      <w:r w:rsidRPr="00DE26B8">
        <w:rPr>
          <w:rFonts w:ascii="Times" w:hAnsi="Times"/>
          <w:sz w:val="22"/>
          <w:szCs w:val="22"/>
        </w:rPr>
        <w:t xml:space="preserve"> there are sketches and notes coming out of every pocket.</w:t>
      </w:r>
      <w:r w:rsidR="00096CBB">
        <w:rPr>
          <w:rFonts w:ascii="Times" w:hAnsi="Times"/>
          <w:sz w:val="22"/>
          <w:szCs w:val="22"/>
        </w:rPr>
        <w:t xml:space="preserve"> </w:t>
      </w:r>
      <w:r w:rsidRPr="00DE26B8">
        <w:rPr>
          <w:rFonts w:ascii="Times" w:hAnsi="Times"/>
          <w:sz w:val="22"/>
          <w:szCs w:val="22"/>
        </w:rPr>
        <w:t>Eventually, someone in the office goes to the corner stationer and buys a black school exercise book: “Please, Mr</w:t>
      </w:r>
      <w:r w:rsidR="00664088">
        <w:rPr>
          <w:rFonts w:ascii="Times" w:hAnsi="Times"/>
          <w:sz w:val="22"/>
          <w:szCs w:val="22"/>
        </w:rPr>
        <w:t>.</w:t>
      </w:r>
      <w:r w:rsidRPr="00DE26B8">
        <w:rPr>
          <w:rFonts w:ascii="Times" w:hAnsi="Times"/>
          <w:sz w:val="22"/>
          <w:szCs w:val="22"/>
        </w:rPr>
        <w:t xml:space="preserve"> Siza</w:t>
      </w:r>
      <w:r w:rsidR="003E2227">
        <w:rPr>
          <w:rFonts w:ascii="Times" w:hAnsi="Times"/>
          <w:sz w:val="22"/>
          <w:szCs w:val="22"/>
        </w:rPr>
        <w:t xml:space="preserve"> [</w:t>
      </w:r>
      <w:r w:rsidRPr="00DE26B8">
        <w:rPr>
          <w:rFonts w:ascii="Times" w:hAnsi="Times"/>
          <w:sz w:val="22"/>
          <w:szCs w:val="22"/>
        </w:rPr>
        <w:t>…</w:t>
      </w:r>
      <w:r w:rsidR="003E2227">
        <w:rPr>
          <w:rFonts w:ascii="Times" w:hAnsi="Times"/>
          <w:sz w:val="22"/>
          <w:szCs w:val="22"/>
        </w:rPr>
        <w:t>]</w:t>
      </w:r>
      <w:r w:rsidRPr="00DE26B8">
        <w:rPr>
          <w:rFonts w:ascii="Times" w:hAnsi="Times"/>
          <w:sz w:val="22"/>
          <w:szCs w:val="22"/>
        </w:rPr>
        <w:t>.”</w:t>
      </w:r>
    </w:p>
    <w:p w14:paraId="37291FA7" w14:textId="646F4103" w:rsidR="00BC0505" w:rsidRPr="00DE26B8" w:rsidRDefault="00D4521C" w:rsidP="006C431F">
      <w:pPr>
        <w:pStyle w:val="BodyA"/>
        <w:snapToGrid w:val="0"/>
        <w:spacing w:line="360" w:lineRule="auto"/>
        <w:ind w:right="-336" w:firstLine="426"/>
        <w:jc w:val="both"/>
        <w:rPr>
          <w:rFonts w:ascii="Times" w:eastAsia="Garamond" w:hAnsi="Times" w:cs="Garamond"/>
          <w:sz w:val="22"/>
          <w:szCs w:val="22"/>
        </w:rPr>
      </w:pPr>
      <w:r w:rsidRPr="00DE26B8">
        <w:rPr>
          <w:rFonts w:ascii="Times" w:hAnsi="Times"/>
          <w:sz w:val="22"/>
          <w:szCs w:val="22"/>
        </w:rPr>
        <w:t>(A nice coda to this is that half of our Malagueira notebooks are actually bright red, not black</w:t>
      </w:r>
      <w:r w:rsidRPr="00DE26B8">
        <w:rPr>
          <w:rFonts w:ascii="Times New Roman" w:hAnsi="Times New Roman" w:cs="Times New Roman"/>
          <w:sz w:val="22"/>
          <w:szCs w:val="22"/>
        </w:rPr>
        <w:t>―</w:t>
      </w:r>
      <w:r w:rsidRPr="00DE26B8">
        <w:rPr>
          <w:rFonts w:ascii="Times" w:hAnsi="Times"/>
          <w:sz w:val="22"/>
          <w:szCs w:val="22"/>
        </w:rPr>
        <w:t>it emerged that the radical Mayor of Évora in those years had decreed that children in the city could only do their work in exercise books that were red)</w:t>
      </w:r>
      <w:r w:rsidR="003E2227">
        <w:rPr>
          <w:rFonts w:ascii="Times" w:hAnsi="Times"/>
          <w:sz w:val="22"/>
          <w:szCs w:val="22"/>
        </w:rPr>
        <w:t>.</w:t>
      </w:r>
      <w:r w:rsidR="00AA2914">
        <w:rPr>
          <w:rStyle w:val="EndnoteReference"/>
          <w:rFonts w:ascii="Times" w:hAnsi="Times"/>
          <w:sz w:val="22"/>
          <w:szCs w:val="22"/>
        </w:rPr>
        <w:endnoteReference w:id="7"/>
      </w:r>
    </w:p>
    <w:p w14:paraId="64407908" w14:textId="5A40196D" w:rsidR="00BC0505" w:rsidRPr="00DE26B8" w:rsidRDefault="00D4521C" w:rsidP="006C431F">
      <w:pPr>
        <w:pStyle w:val="BodyA"/>
        <w:snapToGrid w:val="0"/>
        <w:spacing w:line="360" w:lineRule="auto"/>
        <w:ind w:right="-336" w:firstLine="426"/>
        <w:jc w:val="both"/>
        <w:rPr>
          <w:rFonts w:ascii="Times" w:eastAsia="Garamond" w:hAnsi="Times" w:cs="Garamond"/>
          <w:sz w:val="22"/>
          <w:szCs w:val="22"/>
        </w:rPr>
      </w:pPr>
      <w:r w:rsidRPr="00DE26B8">
        <w:rPr>
          <w:rFonts w:ascii="Times" w:hAnsi="Times"/>
          <w:sz w:val="22"/>
          <w:szCs w:val="22"/>
        </w:rPr>
        <w:t>What I have been saying about the notebooks seems a digression, but you might begin to see how the narrative, to make any sense, really has to dance between drawings and buildings. Besides, the notebooks are at the center of the design work and the acquisition by Drawing Matter of a large part of Álvaro’s archive.</w:t>
      </w:r>
    </w:p>
    <w:p w14:paraId="218BCE2C" w14:textId="681C4303" w:rsidR="00BC0505" w:rsidRDefault="00D4521C" w:rsidP="006C431F">
      <w:pPr>
        <w:pStyle w:val="BodyA"/>
        <w:snapToGrid w:val="0"/>
        <w:spacing w:line="360" w:lineRule="auto"/>
        <w:ind w:right="-336" w:firstLine="426"/>
        <w:jc w:val="both"/>
        <w:rPr>
          <w:rFonts w:ascii="Times" w:hAnsi="Times"/>
          <w:sz w:val="22"/>
          <w:szCs w:val="22"/>
        </w:rPr>
      </w:pPr>
      <w:r w:rsidRPr="00DE26B8">
        <w:rPr>
          <w:rFonts w:ascii="Times" w:hAnsi="Times"/>
          <w:sz w:val="22"/>
          <w:szCs w:val="22"/>
        </w:rPr>
        <w:t>It had been on my third visit to Porto, accompanied by Nicholas, that we made the decision to focus on the large housing projects of the revolutionary years. One part of this interest was</w:t>
      </w:r>
      <w:r w:rsidR="00664088">
        <w:rPr>
          <w:rFonts w:ascii="Times" w:hAnsi="Times"/>
          <w:sz w:val="22"/>
          <w:szCs w:val="22"/>
        </w:rPr>
        <w:t>,</w:t>
      </w:r>
      <w:r w:rsidRPr="00DE26B8">
        <w:rPr>
          <w:rFonts w:ascii="Times" w:hAnsi="Times"/>
          <w:sz w:val="22"/>
          <w:szCs w:val="22"/>
        </w:rPr>
        <w:t xml:space="preserve"> of course</w:t>
      </w:r>
      <w:r w:rsidR="00664088">
        <w:rPr>
          <w:rFonts w:ascii="Times" w:hAnsi="Times"/>
          <w:sz w:val="22"/>
          <w:szCs w:val="22"/>
        </w:rPr>
        <w:t>,</w:t>
      </w:r>
      <w:r w:rsidRPr="00DE26B8">
        <w:rPr>
          <w:rFonts w:ascii="Times" w:hAnsi="Times"/>
          <w:sz w:val="22"/>
          <w:szCs w:val="22"/>
        </w:rPr>
        <w:t xml:space="preserve"> the existence and availability of the notebooks; another was a determination to acquire only complete and seminal projects.</w:t>
      </w:r>
    </w:p>
    <w:p w14:paraId="0B7144D4" w14:textId="77777777" w:rsidR="00BC0505" w:rsidRPr="00DE26B8" w:rsidRDefault="00BC0505" w:rsidP="00D441DB">
      <w:pPr>
        <w:pStyle w:val="BodyA"/>
        <w:snapToGrid w:val="0"/>
        <w:spacing w:line="360" w:lineRule="auto"/>
        <w:ind w:right="-336"/>
        <w:jc w:val="both"/>
        <w:rPr>
          <w:rFonts w:ascii="Times" w:eastAsia="Garamond" w:hAnsi="Times" w:cs="Garamond"/>
          <w:sz w:val="22"/>
          <w:szCs w:val="22"/>
        </w:rPr>
      </w:pPr>
    </w:p>
    <w:p w14:paraId="6E392CEA" w14:textId="26F37AA1" w:rsidR="00BC0505" w:rsidRPr="00DE26B8" w:rsidRDefault="00A72BCF" w:rsidP="006C431F">
      <w:pPr>
        <w:pStyle w:val="BodyA"/>
        <w:snapToGrid w:val="0"/>
        <w:spacing w:line="360" w:lineRule="auto"/>
        <w:ind w:right="-336"/>
        <w:jc w:val="both"/>
        <w:rPr>
          <w:rFonts w:ascii="Times" w:eastAsia="Garamond" w:hAnsi="Times" w:cs="Garamond"/>
          <w:sz w:val="22"/>
          <w:szCs w:val="22"/>
        </w:rPr>
      </w:pPr>
      <w:r>
        <w:rPr>
          <w:rFonts w:ascii="Times" w:hAnsi="Times"/>
          <w:sz w:val="22"/>
          <w:szCs w:val="22"/>
        </w:rPr>
        <w:t>[</w:t>
      </w:r>
      <w:r w:rsidRPr="00DE26B8">
        <w:rPr>
          <w:rFonts w:ascii="Times" w:hAnsi="Times"/>
          <w:sz w:val="22"/>
          <w:szCs w:val="22"/>
        </w:rPr>
        <w:t>A</w:t>
      </w:r>
      <w:r>
        <w:rPr>
          <w:rFonts w:ascii="Times" w:hAnsi="Times"/>
          <w:sz w:val="22"/>
          <w:szCs w:val="22"/>
        </w:rPr>
        <w:t>C]</w:t>
      </w:r>
      <w:r w:rsidRPr="00DE26B8">
        <w:rPr>
          <w:rFonts w:ascii="Times" w:hAnsi="Times"/>
          <w:sz w:val="22"/>
          <w:szCs w:val="22"/>
        </w:rPr>
        <w:t xml:space="preserve"> </w:t>
      </w:r>
      <w:r>
        <w:rPr>
          <w:rFonts w:ascii="Times" w:hAnsi="Times"/>
          <w:sz w:val="22"/>
          <w:szCs w:val="22"/>
        </w:rPr>
        <w:tab/>
      </w:r>
      <w:r w:rsidR="00D4521C" w:rsidRPr="00DE26B8">
        <w:rPr>
          <w:rFonts w:ascii="Times" w:hAnsi="Times"/>
          <w:sz w:val="22"/>
          <w:szCs w:val="22"/>
        </w:rPr>
        <w:t>In 2010, Siza is already a world-famous architect. I suppose the consensus at this point would have been that Boa Nova, the early swimming pool projects, the individual houses</w:t>
      </w:r>
      <w:r w:rsidR="009C769F">
        <w:rPr>
          <w:rFonts w:ascii="Times" w:hAnsi="Times"/>
          <w:sz w:val="22"/>
          <w:szCs w:val="22"/>
        </w:rPr>
        <w:t>,</w:t>
      </w:r>
      <w:r w:rsidR="00D4521C" w:rsidRPr="00DE26B8">
        <w:rPr>
          <w:rFonts w:ascii="Times" w:hAnsi="Times"/>
          <w:sz w:val="22"/>
          <w:szCs w:val="22"/>
        </w:rPr>
        <w:t xml:space="preserve"> and the banks constituted a thesis and that the masterpiece was created earlier in the career. You have a very strong position</w:t>
      </w:r>
      <w:r w:rsidR="009C769F">
        <w:rPr>
          <w:rFonts w:ascii="Times" w:hAnsi="Times"/>
          <w:sz w:val="22"/>
          <w:szCs w:val="22"/>
        </w:rPr>
        <w:t>—</w:t>
      </w:r>
      <w:r w:rsidR="00D4521C" w:rsidRPr="00DE26B8">
        <w:rPr>
          <w:rFonts w:ascii="Times" w:hAnsi="Times"/>
          <w:sz w:val="22"/>
          <w:szCs w:val="22"/>
        </w:rPr>
        <w:t>that on observation of the work and process behind the masterpieces were the Malagueira project and the Bouça housing project.</w:t>
      </w:r>
    </w:p>
    <w:p w14:paraId="227CF29D" w14:textId="1F43B0D2" w:rsidR="00BC0505" w:rsidRPr="00DE26B8" w:rsidRDefault="00D4521C" w:rsidP="006C431F">
      <w:pPr>
        <w:pStyle w:val="BodyA"/>
        <w:snapToGrid w:val="0"/>
        <w:spacing w:line="360" w:lineRule="auto"/>
        <w:ind w:right="-336" w:firstLine="426"/>
        <w:jc w:val="both"/>
        <w:rPr>
          <w:rFonts w:ascii="Times" w:eastAsia="Garamond" w:hAnsi="Times" w:cs="Garamond"/>
          <w:sz w:val="22"/>
          <w:szCs w:val="22"/>
        </w:rPr>
      </w:pPr>
      <w:r w:rsidRPr="00DE26B8">
        <w:rPr>
          <w:rFonts w:ascii="Times" w:hAnsi="Times"/>
          <w:sz w:val="22"/>
          <w:szCs w:val="22"/>
        </w:rPr>
        <w:t>I recently stumbled across a quote from Siza when he was trying to get those projects. His colleague raised a criticism, asking if he could design housing given that all he</w:t>
      </w:r>
      <w:r w:rsidR="009C769F">
        <w:rPr>
          <w:rFonts w:ascii="Times" w:hAnsi="Times"/>
          <w:sz w:val="22"/>
          <w:szCs w:val="22"/>
        </w:rPr>
        <w:t xml:space="preserve"> ha</w:t>
      </w:r>
      <w:r w:rsidRPr="00DE26B8">
        <w:rPr>
          <w:rFonts w:ascii="Times" w:hAnsi="Times"/>
          <w:sz w:val="22"/>
          <w:szCs w:val="22"/>
        </w:rPr>
        <w:t>d designed to date had been bourgeois houses for the middle class. Siza responded that because he</w:t>
      </w:r>
      <w:r w:rsidR="009C769F">
        <w:rPr>
          <w:rFonts w:ascii="Times" w:hAnsi="Times"/>
          <w:sz w:val="22"/>
          <w:szCs w:val="22"/>
        </w:rPr>
        <w:t xml:space="preserve"> ha</w:t>
      </w:r>
      <w:r w:rsidRPr="00DE26B8">
        <w:rPr>
          <w:rFonts w:ascii="Times" w:hAnsi="Times"/>
          <w:sz w:val="22"/>
          <w:szCs w:val="22"/>
        </w:rPr>
        <w:t>d been designing bourgeois houses</w:t>
      </w:r>
      <w:r w:rsidR="009C769F">
        <w:rPr>
          <w:rFonts w:ascii="Times" w:hAnsi="Times"/>
          <w:sz w:val="22"/>
          <w:szCs w:val="22"/>
        </w:rPr>
        <w:t>,</w:t>
      </w:r>
      <w:r w:rsidRPr="00DE26B8">
        <w:rPr>
          <w:rFonts w:ascii="Times" w:hAnsi="Times"/>
          <w:sz w:val="22"/>
          <w:szCs w:val="22"/>
        </w:rPr>
        <w:t xml:space="preserve"> he had a unique understanding of the end user and that architects who have been engaged only with social housing understand the end user through an institutional lens.</w:t>
      </w:r>
      <w:r w:rsidR="00EE6981">
        <w:rPr>
          <w:rStyle w:val="EndnoteReference"/>
          <w:rFonts w:ascii="Times" w:hAnsi="Times"/>
          <w:sz w:val="22"/>
          <w:szCs w:val="22"/>
        </w:rPr>
        <w:endnoteReference w:id="8"/>
      </w:r>
      <w:r w:rsidRPr="00DE26B8">
        <w:rPr>
          <w:rFonts w:ascii="Times" w:hAnsi="Times"/>
          <w:sz w:val="22"/>
          <w:szCs w:val="22"/>
        </w:rPr>
        <w:t xml:space="preserve"> The hous</w:t>
      </w:r>
      <w:r w:rsidR="0036341C">
        <w:rPr>
          <w:rFonts w:ascii="Times" w:hAnsi="Times"/>
          <w:sz w:val="22"/>
          <w:szCs w:val="22"/>
        </w:rPr>
        <w:t xml:space="preserve">es </w:t>
      </w:r>
      <w:r w:rsidRPr="00DE26B8">
        <w:rPr>
          <w:rFonts w:ascii="Times" w:hAnsi="Times"/>
          <w:sz w:val="22"/>
          <w:szCs w:val="22"/>
        </w:rPr>
        <w:t>w</w:t>
      </w:r>
      <w:r w:rsidR="0036341C">
        <w:rPr>
          <w:rFonts w:ascii="Times" w:hAnsi="Times"/>
          <w:sz w:val="22"/>
          <w:szCs w:val="22"/>
        </w:rPr>
        <w:t>ere</w:t>
      </w:r>
      <w:r w:rsidRPr="00DE26B8">
        <w:rPr>
          <w:rFonts w:ascii="Times" w:hAnsi="Times"/>
          <w:sz w:val="22"/>
          <w:szCs w:val="22"/>
        </w:rPr>
        <w:t xml:space="preserve"> the apprenticeship for social housing. Was that self-understanding present as you started to explore the collecting of those particular projects? How did Siza respond as your focus narrowed?</w:t>
      </w:r>
    </w:p>
    <w:p w14:paraId="2E743033" w14:textId="77777777" w:rsidR="00BC0505" w:rsidRPr="00DE26B8" w:rsidRDefault="00BC0505" w:rsidP="00D441DB">
      <w:pPr>
        <w:pStyle w:val="BodyA"/>
        <w:snapToGrid w:val="0"/>
        <w:spacing w:line="360" w:lineRule="auto"/>
        <w:ind w:right="-336"/>
        <w:jc w:val="both"/>
        <w:rPr>
          <w:rFonts w:ascii="Times" w:eastAsia="Garamond" w:hAnsi="Times" w:cs="Garamond"/>
          <w:sz w:val="22"/>
          <w:szCs w:val="22"/>
        </w:rPr>
      </w:pPr>
    </w:p>
    <w:p w14:paraId="0D9F75AD" w14:textId="5C29C52A" w:rsidR="00BC0505" w:rsidRPr="00DE26B8" w:rsidRDefault="00A72BCF" w:rsidP="006C431F">
      <w:pPr>
        <w:pStyle w:val="BodyA"/>
        <w:snapToGrid w:val="0"/>
        <w:spacing w:line="360" w:lineRule="auto"/>
        <w:ind w:right="-336"/>
        <w:jc w:val="both"/>
        <w:rPr>
          <w:rFonts w:ascii="Times" w:eastAsia="Garamond" w:hAnsi="Times" w:cs="Garamond"/>
          <w:sz w:val="22"/>
          <w:szCs w:val="22"/>
        </w:rPr>
      </w:pPr>
      <w:r>
        <w:rPr>
          <w:rFonts w:ascii="Times" w:hAnsi="Times"/>
          <w:sz w:val="22"/>
          <w:szCs w:val="22"/>
        </w:rPr>
        <w:t>[</w:t>
      </w:r>
      <w:r w:rsidRPr="00DE26B8">
        <w:rPr>
          <w:rFonts w:ascii="Times" w:hAnsi="Times"/>
          <w:sz w:val="22"/>
          <w:szCs w:val="22"/>
        </w:rPr>
        <w:t>N</w:t>
      </w:r>
      <w:r>
        <w:rPr>
          <w:rFonts w:ascii="Times" w:hAnsi="Times"/>
          <w:sz w:val="22"/>
          <w:szCs w:val="22"/>
        </w:rPr>
        <w:t>H]</w:t>
      </w:r>
      <w:r w:rsidRPr="00DE26B8">
        <w:rPr>
          <w:rFonts w:ascii="Times" w:hAnsi="Times"/>
          <w:sz w:val="22"/>
          <w:szCs w:val="22"/>
        </w:rPr>
        <w:t xml:space="preserve"> </w:t>
      </w:r>
      <w:r>
        <w:rPr>
          <w:rFonts w:ascii="Times" w:hAnsi="Times"/>
          <w:sz w:val="22"/>
          <w:szCs w:val="22"/>
        </w:rPr>
        <w:tab/>
      </w:r>
      <w:r w:rsidR="00D4521C" w:rsidRPr="00DE26B8">
        <w:rPr>
          <w:rFonts w:ascii="Times" w:hAnsi="Times"/>
          <w:sz w:val="22"/>
          <w:szCs w:val="22"/>
        </w:rPr>
        <w:t xml:space="preserve">Part of what I went to see in </w:t>
      </w:r>
      <w:proofErr w:type="gramStart"/>
      <w:r w:rsidR="00D4521C" w:rsidRPr="00DE26B8">
        <w:rPr>
          <w:rFonts w:ascii="Times" w:hAnsi="Times"/>
          <w:sz w:val="22"/>
          <w:szCs w:val="22"/>
        </w:rPr>
        <w:t>Évora</w:t>
      </w:r>
      <w:proofErr w:type="gramEnd"/>
      <w:r w:rsidR="00D4521C" w:rsidRPr="00DE26B8">
        <w:rPr>
          <w:rFonts w:ascii="Times" w:hAnsi="Times"/>
          <w:sz w:val="22"/>
          <w:szCs w:val="22"/>
        </w:rPr>
        <w:t xml:space="preserve"> and Porto were the horribly cursory efforts of the Salazar government to build social housing. I was able to understand what a radical shift these buildings for the SAAL, by Siza and others, represented.</w:t>
      </w:r>
    </w:p>
    <w:p w14:paraId="6BBA1035" w14:textId="42C88D61" w:rsidR="00BC0505" w:rsidRPr="00DE26B8" w:rsidRDefault="00D4521C" w:rsidP="006C431F">
      <w:pPr>
        <w:pStyle w:val="BodyA"/>
        <w:snapToGrid w:val="0"/>
        <w:spacing w:line="360" w:lineRule="auto"/>
        <w:ind w:right="-336" w:firstLine="426"/>
        <w:jc w:val="both"/>
        <w:rPr>
          <w:rFonts w:ascii="Times" w:eastAsia="Garamond" w:hAnsi="Times" w:cs="Garamond"/>
          <w:sz w:val="22"/>
          <w:szCs w:val="22"/>
        </w:rPr>
      </w:pPr>
      <w:r w:rsidRPr="00DE26B8">
        <w:rPr>
          <w:rFonts w:ascii="Times" w:hAnsi="Times"/>
          <w:sz w:val="22"/>
          <w:szCs w:val="22"/>
        </w:rPr>
        <w:t>I think there were several factors at play in our not asking for any of the earlier material. Those wonderful projects had (though not until the 1980s and 90s) been published to exhaustion</w:t>
      </w:r>
      <w:r w:rsidRPr="00DE26B8">
        <w:rPr>
          <w:rFonts w:ascii="Times New Roman" w:hAnsi="Times New Roman" w:cs="Times New Roman"/>
          <w:sz w:val="22"/>
          <w:szCs w:val="22"/>
        </w:rPr>
        <w:t>―</w:t>
      </w:r>
      <w:r w:rsidRPr="00DE26B8">
        <w:rPr>
          <w:rFonts w:ascii="Times" w:hAnsi="Times"/>
          <w:sz w:val="22"/>
          <w:szCs w:val="22"/>
        </w:rPr>
        <w:t>we all knew what they looked like.</w:t>
      </w:r>
      <w:r w:rsidR="000B2B39">
        <w:rPr>
          <w:rStyle w:val="EndnoteReference"/>
          <w:rFonts w:ascii="Times" w:hAnsi="Times"/>
          <w:sz w:val="22"/>
          <w:szCs w:val="22"/>
        </w:rPr>
        <w:endnoteReference w:id="9"/>
      </w:r>
      <w:r w:rsidRPr="00DE26B8">
        <w:rPr>
          <w:rFonts w:ascii="Times" w:hAnsi="Times"/>
          <w:sz w:val="22"/>
          <w:szCs w:val="22"/>
        </w:rPr>
        <w:t xml:space="preserve"> It was </w:t>
      </w:r>
      <w:r w:rsidR="00AA4FD6" w:rsidRPr="00DE26B8">
        <w:rPr>
          <w:rFonts w:ascii="Times" w:hAnsi="Times"/>
          <w:sz w:val="22"/>
          <w:szCs w:val="22"/>
        </w:rPr>
        <w:t xml:space="preserve">also </w:t>
      </w:r>
      <w:r w:rsidRPr="00DE26B8">
        <w:rPr>
          <w:rFonts w:ascii="Times" w:hAnsi="Times"/>
          <w:sz w:val="22"/>
          <w:szCs w:val="22"/>
        </w:rPr>
        <w:t xml:space="preserve">important not to overly compromise the appeal of Siza’s archive for </w:t>
      </w:r>
      <w:r w:rsidRPr="00DE26B8">
        <w:rPr>
          <w:rFonts w:ascii="Times" w:hAnsi="Times"/>
          <w:sz w:val="22"/>
          <w:szCs w:val="22"/>
        </w:rPr>
        <w:lastRenderedPageBreak/>
        <w:t xml:space="preserve">other eventual suitors, and particularly Portuguese ones, for some or </w:t>
      </w:r>
      <w:proofErr w:type="gramStart"/>
      <w:r w:rsidRPr="00DE26B8">
        <w:rPr>
          <w:rFonts w:ascii="Times" w:hAnsi="Times"/>
          <w:sz w:val="22"/>
          <w:szCs w:val="22"/>
        </w:rPr>
        <w:t>all of</w:t>
      </w:r>
      <w:proofErr w:type="gramEnd"/>
      <w:r w:rsidRPr="00DE26B8">
        <w:rPr>
          <w:rFonts w:ascii="Times" w:hAnsi="Times"/>
          <w:sz w:val="22"/>
          <w:szCs w:val="22"/>
        </w:rPr>
        <w:t xml:space="preserve"> the material that remained. And then, it was only with Bou</w:t>
      </w:r>
      <w:r w:rsidR="000D494F">
        <w:rPr>
          <w:rFonts w:ascii="Times" w:hAnsi="Times"/>
          <w:sz w:val="22"/>
          <w:szCs w:val="22"/>
        </w:rPr>
        <w:t>ç</w:t>
      </w:r>
      <w:r w:rsidRPr="00DE26B8">
        <w:rPr>
          <w:rFonts w:ascii="Times" w:hAnsi="Times"/>
          <w:sz w:val="22"/>
          <w:szCs w:val="22"/>
        </w:rPr>
        <w:t>a that Siza began to work at real scale but, within each project, at every scale at once</w:t>
      </w:r>
      <w:r w:rsidRPr="00DE26B8">
        <w:rPr>
          <w:rFonts w:ascii="Times New Roman" w:hAnsi="Times New Roman" w:cs="Times New Roman"/>
          <w:sz w:val="22"/>
          <w:szCs w:val="22"/>
        </w:rPr>
        <w:t>―</w:t>
      </w:r>
      <w:r w:rsidRPr="00DE26B8">
        <w:rPr>
          <w:rFonts w:ascii="Times" w:hAnsi="Times"/>
          <w:sz w:val="22"/>
          <w:szCs w:val="22"/>
        </w:rPr>
        <w:t>from door handles to large urban landscapes</w:t>
      </w:r>
      <w:r w:rsidR="00143213">
        <w:rPr>
          <w:rFonts w:ascii="Times" w:hAnsi="Times"/>
          <w:sz w:val="22"/>
          <w:szCs w:val="22"/>
        </w:rPr>
        <w:t xml:space="preserve"> (Figure 28.3)</w:t>
      </w:r>
      <w:r w:rsidRPr="00DE26B8">
        <w:rPr>
          <w:rFonts w:ascii="Times" w:hAnsi="Times"/>
          <w:sz w:val="22"/>
          <w:szCs w:val="22"/>
        </w:rPr>
        <w:t>. Besides this, the ambition of the developments at Bou</w:t>
      </w:r>
      <w:r w:rsidR="000D494F">
        <w:rPr>
          <w:rFonts w:ascii="Times" w:hAnsi="Times"/>
          <w:sz w:val="22"/>
          <w:szCs w:val="22"/>
        </w:rPr>
        <w:t>ç</w:t>
      </w:r>
      <w:r w:rsidRPr="00DE26B8">
        <w:rPr>
          <w:rFonts w:ascii="Times" w:hAnsi="Times"/>
          <w:sz w:val="22"/>
          <w:szCs w:val="22"/>
        </w:rPr>
        <w:t xml:space="preserve">a and Malagueira, the diversity of their stakeholders and, above all, the long periods over which they evolved meant that there </w:t>
      </w:r>
      <w:r w:rsidR="00AA4FD6">
        <w:rPr>
          <w:rFonts w:ascii="Times" w:hAnsi="Times"/>
          <w:sz w:val="22"/>
          <w:szCs w:val="22"/>
        </w:rPr>
        <w:t>were</w:t>
      </w:r>
      <w:r w:rsidRPr="00DE26B8">
        <w:rPr>
          <w:rFonts w:ascii="Times" w:hAnsi="Times"/>
          <w:sz w:val="22"/>
          <w:szCs w:val="22"/>
        </w:rPr>
        <w:t xml:space="preserve"> richness and complexity in terms of the archive material itself</w:t>
      </w:r>
      <w:r w:rsidRPr="00DE26B8">
        <w:rPr>
          <w:rFonts w:ascii="Times New Roman" w:hAnsi="Times New Roman" w:cs="Times New Roman"/>
          <w:sz w:val="22"/>
          <w:szCs w:val="22"/>
        </w:rPr>
        <w:t>―</w:t>
      </w:r>
      <w:r w:rsidRPr="00DE26B8">
        <w:rPr>
          <w:rFonts w:ascii="Times" w:hAnsi="Times"/>
          <w:sz w:val="22"/>
          <w:szCs w:val="22"/>
        </w:rPr>
        <w:t>sketches, models, working drawings, technical stuff, and of course the notebooks.</w:t>
      </w:r>
    </w:p>
    <w:p w14:paraId="6F892148" w14:textId="6B9420B1" w:rsidR="00BC0505" w:rsidRPr="00DE26B8" w:rsidRDefault="00D4521C" w:rsidP="006C431F">
      <w:pPr>
        <w:pStyle w:val="BodyA"/>
        <w:snapToGrid w:val="0"/>
        <w:spacing w:line="360" w:lineRule="auto"/>
        <w:ind w:right="-336" w:firstLine="426"/>
        <w:jc w:val="both"/>
        <w:rPr>
          <w:rFonts w:ascii="Times" w:eastAsia="Garamond" w:hAnsi="Times" w:cs="Garamond"/>
          <w:sz w:val="22"/>
          <w:szCs w:val="22"/>
        </w:rPr>
      </w:pPr>
      <w:r w:rsidRPr="00DE26B8">
        <w:rPr>
          <w:rFonts w:ascii="Times" w:hAnsi="Times"/>
          <w:sz w:val="22"/>
          <w:szCs w:val="22"/>
        </w:rPr>
        <w:t>I think there was something else that turned out to be important, and that was the realization that this social housing put Siza on the international stage and led directly to the first overseas commissions. That was the moment when Kenneth Frampton first drew international attention to the work, and every left-wing architect in Europe was going to Portugal to examine it.</w:t>
      </w:r>
      <w:r w:rsidR="00296A0B">
        <w:rPr>
          <w:rStyle w:val="EndnoteReference"/>
          <w:rFonts w:ascii="Times" w:hAnsi="Times"/>
          <w:sz w:val="22"/>
          <w:szCs w:val="22"/>
        </w:rPr>
        <w:endnoteReference w:id="10"/>
      </w:r>
    </w:p>
    <w:p w14:paraId="51F1EB07" w14:textId="02B8AFA6" w:rsidR="00BC0505" w:rsidRDefault="00D4521C" w:rsidP="006C431F">
      <w:pPr>
        <w:pStyle w:val="BodyA"/>
        <w:snapToGrid w:val="0"/>
        <w:spacing w:line="360" w:lineRule="auto"/>
        <w:ind w:right="-336" w:firstLine="426"/>
        <w:jc w:val="both"/>
        <w:rPr>
          <w:rFonts w:ascii="Times" w:hAnsi="Times"/>
          <w:sz w:val="22"/>
          <w:szCs w:val="22"/>
        </w:rPr>
      </w:pPr>
      <w:r w:rsidRPr="00DE26B8">
        <w:rPr>
          <w:rFonts w:ascii="Times" w:hAnsi="Times"/>
          <w:sz w:val="22"/>
          <w:szCs w:val="22"/>
        </w:rPr>
        <w:t>So, there is an argument that this is not only when Siza realized himself fully as an architect, but also the moment when that perception translated to international recognition. Revolutions make for curious caesuras</w:t>
      </w:r>
      <w:r w:rsidRPr="00DE26B8">
        <w:rPr>
          <w:rFonts w:ascii="Times New Roman" w:hAnsi="Times New Roman" w:cs="Times New Roman"/>
          <w:sz w:val="22"/>
          <w:szCs w:val="22"/>
        </w:rPr>
        <w:t>―</w:t>
      </w:r>
      <w:r w:rsidRPr="00DE26B8">
        <w:rPr>
          <w:rFonts w:ascii="Times" w:hAnsi="Times"/>
          <w:sz w:val="22"/>
          <w:szCs w:val="22"/>
        </w:rPr>
        <w:t>as I have spent time in Portugal</w:t>
      </w:r>
      <w:r w:rsidR="00AA4FD6">
        <w:rPr>
          <w:rFonts w:ascii="Times" w:hAnsi="Times"/>
          <w:sz w:val="22"/>
          <w:szCs w:val="22"/>
        </w:rPr>
        <w:t>,</w:t>
      </w:r>
      <w:r w:rsidRPr="00DE26B8">
        <w:rPr>
          <w:rFonts w:ascii="Times" w:hAnsi="Times"/>
          <w:sz w:val="22"/>
          <w:szCs w:val="22"/>
        </w:rPr>
        <w:t xml:space="preserve"> I have learnt that there are two narratives of modernism. One is that there was nothing before the events of 1974; the other, mostly from people in the north, traces a very clear lineage through </w:t>
      </w:r>
      <w:r w:rsidR="007B4977">
        <w:rPr>
          <w:rFonts w:ascii="Times" w:hAnsi="Times"/>
          <w:sz w:val="22"/>
          <w:szCs w:val="22"/>
        </w:rPr>
        <w:t>Tá</w:t>
      </w:r>
      <w:r w:rsidR="007B4977" w:rsidRPr="00DE26B8">
        <w:rPr>
          <w:rFonts w:ascii="Times" w:hAnsi="Times"/>
          <w:sz w:val="22"/>
          <w:szCs w:val="22"/>
        </w:rPr>
        <w:t>vora</w:t>
      </w:r>
      <w:r w:rsidRPr="00DE26B8">
        <w:rPr>
          <w:rFonts w:ascii="Times" w:hAnsi="Times"/>
          <w:sz w:val="22"/>
          <w:szCs w:val="22"/>
        </w:rPr>
        <w:t xml:space="preserve"> and early Siza. It is a subject of passion and argument in Portugal. I slowly learnt how politically charged these projects were in the national narrative and how</w:t>
      </w:r>
      <w:r w:rsidR="00AA4FD6">
        <w:rPr>
          <w:rFonts w:ascii="Times" w:hAnsi="Times"/>
          <w:sz w:val="22"/>
          <w:szCs w:val="22"/>
        </w:rPr>
        <w:t>,</w:t>
      </w:r>
      <w:r w:rsidRPr="00DE26B8">
        <w:rPr>
          <w:rFonts w:ascii="Times" w:hAnsi="Times"/>
          <w:sz w:val="22"/>
          <w:szCs w:val="22"/>
        </w:rPr>
        <w:t xml:space="preserve"> in a sense</w:t>
      </w:r>
      <w:r w:rsidR="00AA4FD6">
        <w:rPr>
          <w:rFonts w:ascii="Times" w:hAnsi="Times"/>
          <w:sz w:val="22"/>
          <w:szCs w:val="22"/>
        </w:rPr>
        <w:t>,</w:t>
      </w:r>
      <w:r w:rsidRPr="00DE26B8">
        <w:rPr>
          <w:rFonts w:ascii="Times" w:hAnsi="Times"/>
          <w:sz w:val="22"/>
          <w:szCs w:val="22"/>
        </w:rPr>
        <w:t xml:space="preserve"> each turns on a view of Siza’s work of this period.</w:t>
      </w:r>
      <w:r w:rsidR="00AA4FD6">
        <w:rPr>
          <w:rFonts w:ascii="Times" w:hAnsi="Times"/>
          <w:sz w:val="22"/>
          <w:szCs w:val="22"/>
        </w:rPr>
        <w:t xml:space="preserve"> </w:t>
      </w:r>
      <w:r w:rsidRPr="00DE26B8">
        <w:rPr>
          <w:rFonts w:ascii="Times" w:hAnsi="Times"/>
          <w:sz w:val="22"/>
          <w:szCs w:val="22"/>
        </w:rPr>
        <w:t>And then, I think that buildings are always best when the architect holds a passionate idea or belief about their making. This is really a condition of great architecture, and certainly of architectural change. There is no question in my mind that Siza felt that, by reimagining these typologies, he had a chance to change the world in a way that bourgeois housing never can; these were political projects by conviction, not default.</w:t>
      </w:r>
    </w:p>
    <w:p w14:paraId="4270ADB0" w14:textId="512F5FD3" w:rsidR="000C3120" w:rsidRPr="00DE26B8" w:rsidRDefault="000C3120" w:rsidP="0068213B">
      <w:pPr>
        <w:pStyle w:val="BodyA"/>
        <w:snapToGrid w:val="0"/>
        <w:spacing w:line="360" w:lineRule="auto"/>
        <w:ind w:right="-336"/>
        <w:rPr>
          <w:rFonts w:ascii="Times" w:eastAsia="Garamond" w:hAnsi="Times" w:cs="Garamond"/>
          <w:sz w:val="22"/>
          <w:szCs w:val="22"/>
        </w:rPr>
      </w:pPr>
    </w:p>
    <w:p w14:paraId="7CB0E06D" w14:textId="77777777" w:rsidR="00A501CF" w:rsidRDefault="00A501CF" w:rsidP="00A501CF">
      <w:pPr>
        <w:pStyle w:val="BodyA"/>
        <w:snapToGrid w:val="0"/>
        <w:spacing w:line="360" w:lineRule="auto"/>
        <w:ind w:left="1418" w:right="-336" w:hanging="1418"/>
        <w:jc w:val="center"/>
        <w:rPr>
          <w:rFonts w:ascii="Times" w:hAnsi="Times"/>
          <w:sz w:val="20"/>
          <w:szCs w:val="20"/>
        </w:rPr>
      </w:pPr>
      <w:r w:rsidRPr="006E0F9D">
        <w:rPr>
          <w:rFonts w:ascii="Times" w:hAnsi="Times"/>
          <w:noProof/>
          <w:sz w:val="20"/>
          <w:szCs w:val="20"/>
        </w:rPr>
        <w:drawing>
          <wp:inline distT="0" distB="0" distL="0" distR="0" wp14:anchorId="149916D9" wp14:editId="2060C135">
            <wp:extent cx="3548743" cy="2720729"/>
            <wp:effectExtent l="0" t="0" r="0" b="0"/>
            <wp:docPr id="7" name="Picture 7" descr="A sketch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ketch of a cit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2140" cy="2731000"/>
                    </a:xfrm>
                    <a:prstGeom prst="rect">
                      <a:avLst/>
                    </a:prstGeom>
                  </pic:spPr>
                </pic:pic>
              </a:graphicData>
            </a:graphic>
          </wp:inline>
        </w:drawing>
      </w:r>
    </w:p>
    <w:p w14:paraId="6612FAEB" w14:textId="17679AF8" w:rsidR="000C3120" w:rsidRPr="006E0F9D" w:rsidRDefault="004C0D6E" w:rsidP="004C0D6E">
      <w:pPr>
        <w:pStyle w:val="BodyA"/>
        <w:snapToGrid w:val="0"/>
        <w:spacing w:line="360" w:lineRule="auto"/>
        <w:ind w:left="1418" w:right="-336" w:hanging="1418"/>
        <w:jc w:val="both"/>
        <w:rPr>
          <w:rFonts w:ascii="Times" w:eastAsia="Times New Roman" w:hAnsi="Times" w:cs="Arial"/>
          <w:color w:val="333333"/>
          <w:sz w:val="20"/>
          <w:szCs w:val="20"/>
          <w:shd w:val="clear" w:color="auto" w:fill="FFFFFF"/>
          <w:lang w:eastAsia="en-GB"/>
        </w:rPr>
      </w:pPr>
      <w:r>
        <w:rPr>
          <w:rFonts w:ascii="Times" w:hAnsi="Times"/>
          <w:sz w:val="20"/>
          <w:szCs w:val="20"/>
        </w:rPr>
        <w:t>Figure 28.3</w:t>
      </w:r>
      <w:r>
        <w:rPr>
          <w:rFonts w:ascii="Times" w:hAnsi="Times"/>
          <w:sz w:val="20"/>
          <w:szCs w:val="20"/>
        </w:rPr>
        <w:tab/>
      </w:r>
      <w:r w:rsidR="000C3120" w:rsidRPr="006E0F9D">
        <w:rPr>
          <w:rFonts w:ascii="Times" w:hAnsi="Times"/>
          <w:sz w:val="20"/>
          <w:szCs w:val="20"/>
        </w:rPr>
        <w:t xml:space="preserve">Álvaro Siza, section and perspectives of housing blocks, </w:t>
      </w:r>
      <w:r w:rsidR="000C3120" w:rsidRPr="006E0F9D">
        <w:rPr>
          <w:rFonts w:ascii="Times" w:eastAsia="Times New Roman" w:hAnsi="Times"/>
          <w:sz w:val="20"/>
          <w:szCs w:val="20"/>
          <w:shd w:val="clear" w:color="auto" w:fill="FFFFFF"/>
          <w:lang w:eastAsia="en-GB"/>
        </w:rPr>
        <w:t>Bouça housing estate, Porto,</w:t>
      </w:r>
      <w:r w:rsidR="000C3120" w:rsidRPr="006E0F9D">
        <w:rPr>
          <w:rFonts w:ascii="Times" w:eastAsia="Times New Roman" w:hAnsi="Times"/>
          <w:color w:val="FF0000"/>
          <w:sz w:val="20"/>
          <w:szCs w:val="20"/>
          <w:shd w:val="clear" w:color="auto" w:fill="FFFFFF"/>
          <w:lang w:eastAsia="en-GB"/>
        </w:rPr>
        <w:t xml:space="preserve"> </w:t>
      </w:r>
      <w:r w:rsidR="000C3120" w:rsidRPr="006E0F9D">
        <w:rPr>
          <w:rFonts w:ascii="Times" w:eastAsia="Times New Roman" w:hAnsi="Times"/>
          <w:i/>
          <w:iCs/>
          <w:sz w:val="20"/>
          <w:szCs w:val="20"/>
          <w:shd w:val="clear" w:color="auto" w:fill="FFFFFF"/>
          <w:lang w:eastAsia="en-GB"/>
        </w:rPr>
        <w:t xml:space="preserve">c. </w:t>
      </w:r>
      <w:r w:rsidR="00536F71" w:rsidRPr="006E0F9D">
        <w:rPr>
          <w:rFonts w:ascii="Times" w:eastAsia="Times New Roman" w:hAnsi="Times"/>
          <w:i/>
          <w:iCs/>
          <w:sz w:val="20"/>
          <w:szCs w:val="20"/>
          <w:shd w:val="clear" w:color="auto" w:fill="FFFFFF"/>
          <w:lang w:eastAsia="en-GB"/>
        </w:rPr>
        <w:t xml:space="preserve">August </w:t>
      </w:r>
      <w:r w:rsidR="000C3120" w:rsidRPr="006E0F9D">
        <w:rPr>
          <w:rFonts w:ascii="Times" w:eastAsia="Times New Roman" w:hAnsi="Times"/>
          <w:i/>
          <w:iCs/>
          <w:sz w:val="20"/>
          <w:szCs w:val="20"/>
          <w:shd w:val="clear" w:color="auto" w:fill="FFFFFF"/>
          <w:lang w:eastAsia="en-GB"/>
        </w:rPr>
        <w:t>26</w:t>
      </w:r>
      <w:r w:rsidR="00536F71">
        <w:rPr>
          <w:rFonts w:ascii="Times" w:eastAsia="Times New Roman" w:hAnsi="Times"/>
          <w:i/>
          <w:iCs/>
          <w:sz w:val="20"/>
          <w:szCs w:val="20"/>
          <w:shd w:val="clear" w:color="auto" w:fill="FFFFFF"/>
          <w:lang w:eastAsia="en-GB"/>
        </w:rPr>
        <w:t>,</w:t>
      </w:r>
      <w:r w:rsidR="000C3120" w:rsidRPr="006E0F9D">
        <w:rPr>
          <w:rFonts w:ascii="Times" w:eastAsia="Times New Roman" w:hAnsi="Times"/>
          <w:i/>
          <w:iCs/>
          <w:sz w:val="20"/>
          <w:szCs w:val="20"/>
          <w:shd w:val="clear" w:color="auto" w:fill="FFFFFF"/>
          <w:lang w:eastAsia="en-GB"/>
        </w:rPr>
        <w:t xml:space="preserve"> 1975</w:t>
      </w:r>
      <w:r w:rsidR="000C3120" w:rsidRPr="006E0F9D">
        <w:rPr>
          <w:rFonts w:ascii="Times" w:eastAsia="Times New Roman" w:hAnsi="Times"/>
          <w:sz w:val="20"/>
          <w:szCs w:val="20"/>
          <w:shd w:val="clear" w:color="auto" w:fill="FFFFFF"/>
          <w:lang w:eastAsia="en-GB"/>
        </w:rPr>
        <w:t xml:space="preserve">. </w:t>
      </w:r>
      <w:r w:rsidR="000C3120" w:rsidRPr="006E0F9D">
        <w:rPr>
          <w:rFonts w:ascii="Times" w:hAnsi="Times"/>
          <w:sz w:val="20"/>
          <w:szCs w:val="20"/>
        </w:rPr>
        <w:t xml:space="preserve">Biro on paper, </w:t>
      </w:r>
      <w:r w:rsidR="000C3120" w:rsidRPr="006E0F9D">
        <w:rPr>
          <w:rFonts w:ascii="Times" w:eastAsia="Times New Roman" w:hAnsi="Times" w:cs="Arial"/>
          <w:color w:val="333333"/>
          <w:sz w:val="20"/>
          <w:szCs w:val="20"/>
          <w:shd w:val="clear" w:color="auto" w:fill="FFFFFF"/>
          <w:lang w:eastAsia="en-GB"/>
        </w:rPr>
        <w:t>296 x 208 mm (detail). Courtesy of Drawing Matter Collections.</w:t>
      </w:r>
      <w:r w:rsidR="0068213B">
        <w:rPr>
          <w:rStyle w:val="EndnoteReference"/>
          <w:rFonts w:ascii="Times" w:eastAsia="Times New Roman" w:hAnsi="Times" w:cs="Arial"/>
          <w:color w:val="333333"/>
          <w:sz w:val="20"/>
          <w:szCs w:val="20"/>
          <w:shd w:val="clear" w:color="auto" w:fill="FFFFFF"/>
          <w:lang w:eastAsia="en-GB"/>
        </w:rPr>
        <w:endnoteReference w:id="11"/>
      </w:r>
      <w:r w:rsidR="000C3120" w:rsidRPr="006E0F9D">
        <w:rPr>
          <w:rFonts w:ascii="Times" w:eastAsia="Times New Roman" w:hAnsi="Times" w:cs="Arial"/>
          <w:color w:val="333333"/>
          <w:sz w:val="20"/>
          <w:szCs w:val="20"/>
          <w:shd w:val="clear" w:color="auto" w:fill="FFFFFF"/>
          <w:lang w:eastAsia="en-GB"/>
        </w:rPr>
        <w:t xml:space="preserve"> © the architect. </w:t>
      </w:r>
    </w:p>
    <w:p w14:paraId="48D23CEA" w14:textId="77777777" w:rsidR="00BC0505" w:rsidRPr="00DE26B8" w:rsidRDefault="00BC0505" w:rsidP="00D441DB">
      <w:pPr>
        <w:pStyle w:val="BodyA"/>
        <w:snapToGrid w:val="0"/>
        <w:spacing w:line="360" w:lineRule="auto"/>
        <w:ind w:right="-336"/>
        <w:jc w:val="both"/>
        <w:rPr>
          <w:rFonts w:ascii="Times" w:eastAsia="Garamond" w:hAnsi="Times" w:cs="Garamond"/>
          <w:sz w:val="22"/>
          <w:szCs w:val="22"/>
        </w:rPr>
      </w:pPr>
    </w:p>
    <w:p w14:paraId="4477C0E3" w14:textId="37EB3570" w:rsidR="00BC0505" w:rsidRDefault="00A72BCF" w:rsidP="006C431F">
      <w:pPr>
        <w:pStyle w:val="BodyA"/>
        <w:snapToGrid w:val="0"/>
        <w:spacing w:line="360" w:lineRule="auto"/>
        <w:ind w:right="-336"/>
        <w:jc w:val="both"/>
        <w:rPr>
          <w:rFonts w:ascii="Times" w:hAnsi="Times"/>
          <w:sz w:val="22"/>
          <w:szCs w:val="22"/>
        </w:rPr>
      </w:pPr>
      <w:r>
        <w:rPr>
          <w:rFonts w:ascii="Times" w:hAnsi="Times"/>
          <w:sz w:val="22"/>
          <w:szCs w:val="22"/>
        </w:rPr>
        <w:t>[</w:t>
      </w:r>
      <w:r w:rsidRPr="00DE26B8">
        <w:rPr>
          <w:rFonts w:ascii="Times" w:hAnsi="Times"/>
          <w:sz w:val="22"/>
          <w:szCs w:val="22"/>
        </w:rPr>
        <w:t>A</w:t>
      </w:r>
      <w:r>
        <w:rPr>
          <w:rFonts w:ascii="Times" w:hAnsi="Times"/>
          <w:sz w:val="22"/>
          <w:szCs w:val="22"/>
        </w:rPr>
        <w:t>C]</w:t>
      </w:r>
      <w:r w:rsidRPr="00DE26B8">
        <w:rPr>
          <w:rFonts w:ascii="Times" w:hAnsi="Times"/>
          <w:sz w:val="22"/>
          <w:szCs w:val="22"/>
        </w:rPr>
        <w:t xml:space="preserve"> </w:t>
      </w:r>
      <w:r w:rsidR="00A1778D">
        <w:rPr>
          <w:rFonts w:ascii="Times" w:hAnsi="Times"/>
          <w:sz w:val="22"/>
          <w:szCs w:val="22"/>
        </w:rPr>
        <w:tab/>
      </w:r>
      <w:r w:rsidR="00D4521C" w:rsidRPr="00DE26B8">
        <w:rPr>
          <w:rFonts w:ascii="Times" w:hAnsi="Times"/>
          <w:sz w:val="22"/>
          <w:szCs w:val="22"/>
        </w:rPr>
        <w:t>I understand all that in terms of the external significance of the work, but in terms of being a collector, this was also the moment of the birth of Siza’s notebook practice. It</w:t>
      </w:r>
      <w:r w:rsidR="007B4977">
        <w:rPr>
          <w:rFonts w:ascii="Times" w:hAnsi="Times"/>
          <w:sz w:val="22"/>
          <w:szCs w:val="22"/>
        </w:rPr>
        <w:t xml:space="preserve"> i</w:t>
      </w:r>
      <w:r w:rsidR="00D4521C" w:rsidRPr="00DE26B8">
        <w:rPr>
          <w:rFonts w:ascii="Times" w:hAnsi="Times"/>
          <w:sz w:val="22"/>
          <w:szCs w:val="22"/>
        </w:rPr>
        <w:t>s really interesting that if you go to Shatwell and go through the production drawings from Siza’s office and compare them to the notebooks, you can start to dream the chronology of journeys to and from the office you described earlier. What is remarkable about the notebooks is the interweaving of Siza’s biographical material</w:t>
      </w:r>
      <w:r w:rsidR="00D4521C" w:rsidRPr="00DE26B8">
        <w:rPr>
          <w:rFonts w:ascii="Times New Roman" w:hAnsi="Times New Roman" w:cs="Times New Roman"/>
          <w:sz w:val="22"/>
          <w:szCs w:val="22"/>
        </w:rPr>
        <w:t>―</w:t>
      </w:r>
      <w:r w:rsidR="00D4521C" w:rsidRPr="00DE26B8">
        <w:rPr>
          <w:rFonts w:ascii="Times" w:hAnsi="Times"/>
          <w:sz w:val="22"/>
          <w:szCs w:val="22"/>
        </w:rPr>
        <w:t>intimate drawings of friends and family and social encounters, drawing into other projects</w:t>
      </w:r>
      <w:r w:rsidR="00AA4FD6">
        <w:rPr>
          <w:rFonts w:ascii="Times" w:hAnsi="Times"/>
          <w:sz w:val="22"/>
          <w:szCs w:val="22"/>
        </w:rPr>
        <w:t>,</w:t>
      </w:r>
      <w:r w:rsidR="00D4521C" w:rsidRPr="00DE26B8">
        <w:rPr>
          <w:rFonts w:ascii="Times" w:hAnsi="Times"/>
          <w:sz w:val="22"/>
          <w:szCs w:val="22"/>
        </w:rPr>
        <w:t xml:space="preserve"> and the project that he is working on. There are plans</w:t>
      </w:r>
      <w:r w:rsidR="00AA4FD6">
        <w:rPr>
          <w:rFonts w:ascii="Times" w:hAnsi="Times"/>
          <w:sz w:val="22"/>
          <w:szCs w:val="22"/>
        </w:rPr>
        <w:t>,</w:t>
      </w:r>
      <w:r w:rsidR="00D4521C" w:rsidRPr="00DE26B8">
        <w:rPr>
          <w:rFonts w:ascii="Times" w:hAnsi="Times"/>
          <w:sz w:val="22"/>
          <w:szCs w:val="22"/>
        </w:rPr>
        <w:t xml:space="preserve"> but they</w:t>
      </w:r>
      <w:r w:rsidR="00AA4FD6">
        <w:rPr>
          <w:rFonts w:ascii="Times" w:hAnsi="Times"/>
          <w:sz w:val="22"/>
          <w:szCs w:val="22"/>
        </w:rPr>
        <w:t xml:space="preserve"> a</w:t>
      </w:r>
      <w:r w:rsidR="00D4521C" w:rsidRPr="00DE26B8">
        <w:rPr>
          <w:rFonts w:ascii="Times" w:hAnsi="Times"/>
          <w:sz w:val="22"/>
          <w:szCs w:val="22"/>
        </w:rPr>
        <w:t>re in a situated viewpoint: cavalier projection, constantly placing himself within the frame of the drawing. There is a lot of material in the sketchbooks that fleshes out the conventional drawings. I can see why the sketchbooks are part of the attraction.</w:t>
      </w:r>
    </w:p>
    <w:p w14:paraId="27BF8387" w14:textId="2AE82E5F" w:rsidR="003E584B" w:rsidRDefault="003E584B" w:rsidP="000D494F">
      <w:pPr>
        <w:pStyle w:val="BodyA"/>
        <w:snapToGrid w:val="0"/>
        <w:spacing w:line="360" w:lineRule="auto"/>
        <w:ind w:right="-336"/>
        <w:jc w:val="both"/>
        <w:rPr>
          <w:rFonts w:ascii="Times" w:hAnsi="Times"/>
          <w:sz w:val="22"/>
          <w:szCs w:val="22"/>
        </w:rPr>
      </w:pPr>
    </w:p>
    <w:p w14:paraId="200FD5AD" w14:textId="77777777" w:rsidR="00A501CF" w:rsidRDefault="00A501CF" w:rsidP="00A501CF">
      <w:pPr>
        <w:pStyle w:val="BodyA"/>
        <w:snapToGrid w:val="0"/>
        <w:spacing w:line="360" w:lineRule="auto"/>
        <w:ind w:left="1418" w:right="-336" w:hanging="1418"/>
        <w:jc w:val="center"/>
        <w:rPr>
          <w:rFonts w:ascii="Times" w:eastAsia="Times New Roman" w:hAnsi="Times"/>
          <w:sz w:val="20"/>
          <w:szCs w:val="20"/>
          <w:shd w:val="clear" w:color="auto" w:fill="FFFFFF"/>
          <w:lang w:eastAsia="en-GB"/>
        </w:rPr>
      </w:pPr>
      <w:r w:rsidRPr="006E0F9D">
        <w:rPr>
          <w:rFonts w:ascii="Times" w:hAnsi="Times"/>
          <w:noProof/>
          <w:sz w:val="20"/>
          <w:szCs w:val="20"/>
        </w:rPr>
        <w:drawing>
          <wp:inline distT="0" distB="0" distL="0" distR="0" wp14:anchorId="02AA741B" wp14:editId="68ABC2E5">
            <wp:extent cx="1771322" cy="2503714"/>
            <wp:effectExtent l="0" t="0" r="0" b="0"/>
            <wp:docPr id="2" name="Picture 2" descr="A picture containing text, map,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D1-PG (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7867" cy="2541234"/>
                    </a:xfrm>
                    <a:prstGeom prst="rect">
                      <a:avLst/>
                    </a:prstGeom>
                  </pic:spPr>
                </pic:pic>
              </a:graphicData>
            </a:graphic>
          </wp:inline>
        </w:drawing>
      </w:r>
    </w:p>
    <w:p w14:paraId="40FC5962" w14:textId="13182987" w:rsidR="000C3120" w:rsidRDefault="004C0D6E" w:rsidP="00A501CF">
      <w:pPr>
        <w:pStyle w:val="BodyA"/>
        <w:snapToGrid w:val="0"/>
        <w:spacing w:line="360" w:lineRule="auto"/>
        <w:ind w:left="1418" w:right="-336" w:hanging="1418"/>
        <w:jc w:val="both"/>
        <w:rPr>
          <w:rFonts w:ascii="Times" w:eastAsia="Times New Roman" w:hAnsi="Times"/>
          <w:sz w:val="20"/>
          <w:szCs w:val="20"/>
          <w:shd w:val="clear" w:color="auto" w:fill="FFFFFF"/>
          <w:lang w:eastAsia="en-GB"/>
        </w:rPr>
      </w:pPr>
      <w:r>
        <w:rPr>
          <w:rFonts w:ascii="Times" w:eastAsia="Times New Roman" w:hAnsi="Times"/>
          <w:sz w:val="20"/>
          <w:szCs w:val="20"/>
          <w:shd w:val="clear" w:color="auto" w:fill="FFFFFF"/>
          <w:lang w:eastAsia="en-GB"/>
        </w:rPr>
        <w:t>Figure 28.4</w:t>
      </w:r>
      <w:r>
        <w:rPr>
          <w:rFonts w:ascii="Times" w:eastAsia="Times New Roman" w:hAnsi="Times"/>
          <w:sz w:val="20"/>
          <w:szCs w:val="20"/>
          <w:shd w:val="clear" w:color="auto" w:fill="FFFFFF"/>
          <w:lang w:eastAsia="en-GB"/>
        </w:rPr>
        <w:tab/>
      </w:r>
      <w:r w:rsidR="000C3120" w:rsidRPr="006E0F9D">
        <w:rPr>
          <w:rFonts w:ascii="Times" w:eastAsia="Times New Roman" w:hAnsi="Times"/>
          <w:sz w:val="20"/>
          <w:szCs w:val="20"/>
          <w:shd w:val="clear" w:color="auto" w:fill="FFFFFF"/>
          <w:lang w:eastAsia="en-GB"/>
        </w:rPr>
        <w:t>Álvaro Siza, sketches of café patrons, Évora</w:t>
      </w:r>
      <w:r w:rsidR="000C3120" w:rsidRPr="006E0F9D">
        <w:rPr>
          <w:rFonts w:ascii="Times" w:eastAsia="Times New Roman" w:hAnsi="Times"/>
          <w:sz w:val="20"/>
          <w:szCs w:val="20"/>
          <w:shd w:val="clear" w:color="auto" w:fill="FFFFFF"/>
          <w:lang w:eastAsia="en-GB"/>
        </w:rPr>
        <w:softHyphen/>
      </w:r>
      <w:r w:rsidR="000C3120" w:rsidRPr="006E0F9D">
        <w:rPr>
          <w:rFonts w:ascii="Times" w:eastAsia="Times New Roman" w:hAnsi="Times"/>
          <w:sz w:val="20"/>
          <w:szCs w:val="20"/>
          <w:shd w:val="clear" w:color="auto" w:fill="FFFFFF"/>
          <w:lang w:eastAsia="en-GB"/>
        </w:rPr>
        <w:softHyphen/>
        <w:t>, page from ‘</w:t>
      </w:r>
      <w:proofErr w:type="spellStart"/>
      <w:r w:rsidR="000C3120" w:rsidRPr="006E0F9D">
        <w:rPr>
          <w:rFonts w:ascii="Times" w:eastAsia="Times New Roman" w:hAnsi="Times"/>
          <w:sz w:val="20"/>
          <w:szCs w:val="20"/>
          <w:shd w:val="clear" w:color="auto" w:fill="FFFFFF"/>
          <w:lang w:eastAsia="en-GB"/>
        </w:rPr>
        <w:t>caderno</w:t>
      </w:r>
      <w:proofErr w:type="spellEnd"/>
      <w:r w:rsidR="000C3120" w:rsidRPr="006E0F9D">
        <w:rPr>
          <w:rFonts w:ascii="Times" w:eastAsia="Times New Roman" w:hAnsi="Times"/>
          <w:sz w:val="20"/>
          <w:szCs w:val="20"/>
          <w:shd w:val="clear" w:color="auto" w:fill="FFFFFF"/>
          <w:lang w:eastAsia="en-GB"/>
        </w:rPr>
        <w:t xml:space="preserve"> 1’, March 1977. Biro on paper, 297 x 210 mm. Courtesy of </w:t>
      </w:r>
      <w:r w:rsidR="000C3120" w:rsidRPr="004C0D6E">
        <w:rPr>
          <w:rFonts w:ascii="Times" w:hAnsi="Times"/>
          <w:sz w:val="20"/>
          <w:szCs w:val="20"/>
        </w:rPr>
        <w:t>Drawing</w:t>
      </w:r>
      <w:r w:rsidR="000C3120" w:rsidRPr="006E0F9D">
        <w:rPr>
          <w:rFonts w:ascii="Times" w:eastAsia="Times New Roman" w:hAnsi="Times"/>
          <w:sz w:val="20"/>
          <w:szCs w:val="20"/>
          <w:shd w:val="clear" w:color="auto" w:fill="FFFFFF"/>
          <w:lang w:eastAsia="en-GB"/>
        </w:rPr>
        <w:t xml:space="preserve"> Matter Collections. © The architect.</w:t>
      </w:r>
    </w:p>
    <w:p w14:paraId="6DAAFD34" w14:textId="53C0A45B" w:rsidR="000C3120" w:rsidRDefault="000C3120" w:rsidP="000C3120">
      <w:pPr>
        <w:rPr>
          <w:rFonts w:ascii="Times" w:eastAsia="Times New Roman" w:hAnsi="Times"/>
          <w:color w:val="000000"/>
          <w:sz w:val="20"/>
          <w:szCs w:val="20"/>
          <w:shd w:val="clear" w:color="auto" w:fill="FFFFFF"/>
          <w:lang w:eastAsia="en-GB"/>
        </w:rPr>
      </w:pPr>
    </w:p>
    <w:p w14:paraId="231E961C" w14:textId="77777777" w:rsidR="00A501CF" w:rsidRDefault="00A501CF" w:rsidP="00A501CF">
      <w:pPr>
        <w:pStyle w:val="BodyA"/>
        <w:snapToGrid w:val="0"/>
        <w:spacing w:line="360" w:lineRule="auto"/>
        <w:ind w:left="1418" w:right="-336" w:hanging="1418"/>
        <w:jc w:val="center"/>
        <w:rPr>
          <w:rFonts w:ascii="Times" w:eastAsia="Times New Roman" w:hAnsi="Times"/>
          <w:sz w:val="20"/>
          <w:szCs w:val="20"/>
          <w:shd w:val="clear" w:color="auto" w:fill="FFFFFF"/>
          <w:lang w:eastAsia="en-GB"/>
        </w:rPr>
      </w:pPr>
      <w:r w:rsidRPr="006E0F9D">
        <w:rPr>
          <w:rFonts w:ascii="Times" w:hAnsi="Times"/>
          <w:noProof/>
          <w:sz w:val="20"/>
          <w:szCs w:val="20"/>
        </w:rPr>
        <w:drawing>
          <wp:inline distT="0" distB="0" distL="0" distR="0" wp14:anchorId="178D13AC" wp14:editId="09B580BB">
            <wp:extent cx="1771015" cy="2503281"/>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D1-PG (3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673" cy="2596087"/>
                    </a:xfrm>
                    <a:prstGeom prst="rect">
                      <a:avLst/>
                    </a:prstGeom>
                  </pic:spPr>
                </pic:pic>
              </a:graphicData>
            </a:graphic>
          </wp:inline>
        </w:drawing>
      </w:r>
    </w:p>
    <w:p w14:paraId="3D3FAE8D" w14:textId="630A745A" w:rsidR="000C3120" w:rsidRPr="006E0F9D" w:rsidRDefault="004C0D6E" w:rsidP="004C0D6E">
      <w:pPr>
        <w:pStyle w:val="BodyA"/>
        <w:snapToGrid w:val="0"/>
        <w:spacing w:line="360" w:lineRule="auto"/>
        <w:ind w:left="1418" w:right="-336" w:hanging="1418"/>
        <w:jc w:val="both"/>
        <w:rPr>
          <w:rFonts w:ascii="Times" w:eastAsia="Times New Roman" w:hAnsi="Times"/>
          <w:sz w:val="20"/>
          <w:szCs w:val="20"/>
          <w:shd w:val="clear" w:color="auto" w:fill="FFFFFF"/>
          <w:lang w:eastAsia="en-GB"/>
        </w:rPr>
      </w:pPr>
      <w:r>
        <w:rPr>
          <w:rFonts w:ascii="Times" w:eastAsia="Times New Roman" w:hAnsi="Times"/>
          <w:sz w:val="20"/>
          <w:szCs w:val="20"/>
          <w:shd w:val="clear" w:color="auto" w:fill="FFFFFF"/>
          <w:lang w:eastAsia="en-GB"/>
        </w:rPr>
        <w:t>Figure 28.5</w:t>
      </w:r>
      <w:r>
        <w:rPr>
          <w:rFonts w:ascii="Times" w:eastAsia="Times New Roman" w:hAnsi="Times"/>
          <w:sz w:val="20"/>
          <w:szCs w:val="20"/>
          <w:shd w:val="clear" w:color="auto" w:fill="FFFFFF"/>
          <w:lang w:eastAsia="en-GB"/>
        </w:rPr>
        <w:tab/>
      </w:r>
      <w:r w:rsidR="000C3120" w:rsidRPr="006E0F9D">
        <w:rPr>
          <w:rFonts w:ascii="Times" w:eastAsia="Times New Roman" w:hAnsi="Times"/>
          <w:sz w:val="20"/>
          <w:szCs w:val="20"/>
          <w:shd w:val="clear" w:color="auto" w:fill="FFFFFF"/>
          <w:lang w:eastAsia="en-GB"/>
        </w:rPr>
        <w:t>Álvaro Siza, city plan of Évora</w:t>
      </w:r>
      <w:r w:rsidR="000C3120" w:rsidRPr="006E0F9D">
        <w:rPr>
          <w:rFonts w:ascii="Times" w:eastAsia="Times New Roman" w:hAnsi="Times"/>
          <w:sz w:val="20"/>
          <w:szCs w:val="20"/>
          <w:shd w:val="clear" w:color="auto" w:fill="FFFFFF"/>
          <w:lang w:eastAsia="en-GB"/>
        </w:rPr>
        <w:softHyphen/>
      </w:r>
      <w:r w:rsidR="000C3120" w:rsidRPr="006E0F9D">
        <w:rPr>
          <w:rFonts w:ascii="Times" w:eastAsia="Times New Roman" w:hAnsi="Times"/>
          <w:sz w:val="20"/>
          <w:szCs w:val="20"/>
          <w:shd w:val="clear" w:color="auto" w:fill="FFFFFF"/>
          <w:lang w:eastAsia="en-GB"/>
        </w:rPr>
        <w:softHyphen/>
        <w:t>, page from ‘</w:t>
      </w:r>
      <w:proofErr w:type="spellStart"/>
      <w:r w:rsidR="000C3120" w:rsidRPr="006E0F9D">
        <w:rPr>
          <w:rFonts w:ascii="Times" w:eastAsia="Times New Roman" w:hAnsi="Times"/>
          <w:sz w:val="20"/>
          <w:szCs w:val="20"/>
          <w:shd w:val="clear" w:color="auto" w:fill="FFFFFF"/>
          <w:lang w:eastAsia="en-GB"/>
        </w:rPr>
        <w:t>caderno</w:t>
      </w:r>
      <w:proofErr w:type="spellEnd"/>
      <w:r w:rsidR="000C3120" w:rsidRPr="006E0F9D">
        <w:rPr>
          <w:rFonts w:ascii="Times" w:eastAsia="Times New Roman" w:hAnsi="Times"/>
          <w:sz w:val="20"/>
          <w:szCs w:val="20"/>
          <w:shd w:val="clear" w:color="auto" w:fill="FFFFFF"/>
          <w:lang w:eastAsia="en-GB"/>
        </w:rPr>
        <w:t xml:space="preserve"> 1’, March 1977. Biro on paper, 297 x 210 mm. Courtesy of Drawing Matter Collections. © The architect.</w:t>
      </w:r>
    </w:p>
    <w:p w14:paraId="412FA32D" w14:textId="77777777" w:rsidR="00BC0505" w:rsidRPr="00DE26B8" w:rsidRDefault="00BC0505" w:rsidP="00D441DB">
      <w:pPr>
        <w:pStyle w:val="BodyA"/>
        <w:snapToGrid w:val="0"/>
        <w:spacing w:line="360" w:lineRule="auto"/>
        <w:ind w:right="-336"/>
        <w:jc w:val="both"/>
        <w:rPr>
          <w:rFonts w:ascii="Times" w:eastAsia="Garamond" w:hAnsi="Times" w:cs="Garamond"/>
          <w:sz w:val="22"/>
          <w:szCs w:val="22"/>
        </w:rPr>
      </w:pPr>
    </w:p>
    <w:p w14:paraId="4E2A5102" w14:textId="7123764D" w:rsidR="00BC0505" w:rsidRPr="00DE26B8" w:rsidRDefault="00A72BCF" w:rsidP="006C431F">
      <w:pPr>
        <w:pStyle w:val="BodyA"/>
        <w:snapToGrid w:val="0"/>
        <w:spacing w:line="360" w:lineRule="auto"/>
        <w:ind w:right="-336"/>
        <w:jc w:val="both"/>
        <w:rPr>
          <w:rFonts w:ascii="Times" w:eastAsia="Garamond" w:hAnsi="Times" w:cs="Garamond"/>
          <w:sz w:val="22"/>
          <w:szCs w:val="22"/>
        </w:rPr>
      </w:pPr>
      <w:r>
        <w:rPr>
          <w:rFonts w:ascii="Times" w:hAnsi="Times"/>
          <w:sz w:val="22"/>
          <w:szCs w:val="22"/>
        </w:rPr>
        <w:t>[</w:t>
      </w:r>
      <w:r w:rsidRPr="00DE26B8">
        <w:rPr>
          <w:rFonts w:ascii="Times" w:hAnsi="Times"/>
          <w:sz w:val="22"/>
          <w:szCs w:val="22"/>
        </w:rPr>
        <w:t>N</w:t>
      </w:r>
      <w:r>
        <w:rPr>
          <w:rFonts w:ascii="Times" w:hAnsi="Times"/>
          <w:sz w:val="22"/>
          <w:szCs w:val="22"/>
        </w:rPr>
        <w:t>H]</w:t>
      </w:r>
      <w:r w:rsidRPr="00DE26B8">
        <w:rPr>
          <w:rFonts w:ascii="Times" w:hAnsi="Times"/>
          <w:sz w:val="22"/>
          <w:szCs w:val="22"/>
        </w:rPr>
        <w:t xml:space="preserve"> </w:t>
      </w:r>
      <w:r w:rsidR="00A1778D">
        <w:rPr>
          <w:rFonts w:ascii="Times" w:hAnsi="Times"/>
          <w:sz w:val="22"/>
          <w:szCs w:val="22"/>
        </w:rPr>
        <w:tab/>
      </w:r>
      <w:r w:rsidR="00D4521C" w:rsidRPr="00DE26B8">
        <w:rPr>
          <w:rFonts w:ascii="Times" w:hAnsi="Times"/>
          <w:sz w:val="22"/>
          <w:szCs w:val="22"/>
        </w:rPr>
        <w:t xml:space="preserve">Yes. I sometimes say to students that they should look at the notebooks as </w:t>
      </w:r>
      <w:r w:rsidR="00F20DDA">
        <w:rPr>
          <w:rFonts w:ascii="Times" w:hAnsi="Times"/>
          <w:sz w:val="22"/>
          <w:szCs w:val="22"/>
        </w:rPr>
        <w:t>ninety-nine</w:t>
      </w:r>
      <w:r w:rsidR="00D4521C" w:rsidRPr="00DE26B8">
        <w:rPr>
          <w:rFonts w:ascii="Times" w:hAnsi="Times"/>
          <w:sz w:val="22"/>
          <w:szCs w:val="22"/>
        </w:rPr>
        <w:t xml:space="preserve"> pages of mistakes; I hope they find this reassuring.</w:t>
      </w:r>
    </w:p>
    <w:p w14:paraId="707C9D5C" w14:textId="6532FCD3" w:rsidR="00BC0505" w:rsidRPr="00DE26B8" w:rsidRDefault="00D4521C" w:rsidP="006C431F">
      <w:pPr>
        <w:pStyle w:val="BodyA"/>
        <w:snapToGrid w:val="0"/>
        <w:spacing w:line="360" w:lineRule="auto"/>
        <w:ind w:right="-336" w:firstLine="426"/>
        <w:jc w:val="both"/>
        <w:rPr>
          <w:rFonts w:ascii="Times" w:eastAsia="Garamond" w:hAnsi="Times" w:cs="Garamond"/>
          <w:sz w:val="22"/>
          <w:szCs w:val="22"/>
        </w:rPr>
      </w:pPr>
      <w:r w:rsidRPr="00DE26B8">
        <w:rPr>
          <w:rFonts w:ascii="Times" w:hAnsi="Times"/>
          <w:sz w:val="22"/>
          <w:szCs w:val="22"/>
        </w:rPr>
        <w:t xml:space="preserve"> There are some very lovely sequences of pages where he is drawing again and again, and again, let us say, a courtyard view of one of the houses in Malagueira. Eventually, after what has clearly been a two-hour session, he puts a ring around what is then a final version. But, two days later, he starts again, and it is no longer the final version but the beginning of a new sequence.</w:t>
      </w:r>
    </w:p>
    <w:p w14:paraId="60E3A7FA" w14:textId="40A6D886" w:rsidR="00BC0505" w:rsidRPr="00DE26B8" w:rsidRDefault="00D4521C" w:rsidP="006C431F">
      <w:pPr>
        <w:pStyle w:val="BodyA"/>
        <w:snapToGrid w:val="0"/>
        <w:spacing w:line="360" w:lineRule="auto"/>
        <w:ind w:right="-336" w:firstLine="426"/>
        <w:jc w:val="both"/>
        <w:rPr>
          <w:rFonts w:ascii="Times" w:eastAsia="Garamond" w:hAnsi="Times" w:cs="Garamond"/>
          <w:sz w:val="22"/>
          <w:szCs w:val="22"/>
        </w:rPr>
      </w:pPr>
      <w:r w:rsidRPr="00DE26B8">
        <w:rPr>
          <w:rFonts w:ascii="Times" w:hAnsi="Times"/>
          <w:sz w:val="22"/>
          <w:szCs w:val="22"/>
        </w:rPr>
        <w:t>Our agreement, when we asked for the sketchbooks as part of the acquisition of all the material for the early Portuguese housing projects</w:t>
      </w:r>
      <w:r w:rsidRPr="00DE26B8">
        <w:rPr>
          <w:rFonts w:ascii="Times New Roman" w:hAnsi="Times New Roman" w:cs="Times New Roman"/>
          <w:sz w:val="22"/>
          <w:szCs w:val="22"/>
        </w:rPr>
        <w:t>―</w:t>
      </w:r>
      <w:r w:rsidRPr="00DE26B8">
        <w:rPr>
          <w:rFonts w:ascii="Times" w:hAnsi="Times"/>
          <w:sz w:val="22"/>
          <w:szCs w:val="22"/>
        </w:rPr>
        <w:t>Álvaro needed to think about whether he wanted to part with them</w:t>
      </w:r>
      <w:r w:rsidRPr="00DE26B8">
        <w:rPr>
          <w:rFonts w:ascii="Times New Roman" w:hAnsi="Times New Roman" w:cs="Times New Roman"/>
          <w:sz w:val="22"/>
          <w:szCs w:val="22"/>
        </w:rPr>
        <w:t>―</w:t>
      </w:r>
      <w:r w:rsidRPr="00DE26B8">
        <w:rPr>
          <w:rFonts w:ascii="Times" w:hAnsi="Times"/>
          <w:sz w:val="22"/>
          <w:szCs w:val="22"/>
        </w:rPr>
        <w:t>was that he was free to edit them of any personal information. For example, if he</w:t>
      </w:r>
      <w:r w:rsidR="007B4977">
        <w:rPr>
          <w:rFonts w:ascii="Times" w:hAnsi="Times"/>
          <w:sz w:val="22"/>
          <w:szCs w:val="22"/>
        </w:rPr>
        <w:t xml:space="preserve"> ha</w:t>
      </w:r>
      <w:r w:rsidRPr="00DE26B8">
        <w:rPr>
          <w:rFonts w:ascii="Times" w:hAnsi="Times"/>
          <w:sz w:val="22"/>
          <w:szCs w:val="22"/>
        </w:rPr>
        <w:t>d seen a pretty girl on the train and done a doodle, or a sketch of friends at a dinner party, he was free to rip it out and keep it. In the event, I think he could</w:t>
      </w:r>
      <w:r w:rsidR="007B4977">
        <w:rPr>
          <w:rFonts w:ascii="Times" w:hAnsi="Times"/>
          <w:sz w:val="22"/>
          <w:szCs w:val="22"/>
        </w:rPr>
        <w:t xml:space="preserve"> </w:t>
      </w:r>
      <w:r w:rsidRPr="00DE26B8">
        <w:rPr>
          <w:rFonts w:ascii="Times" w:hAnsi="Times"/>
          <w:sz w:val="22"/>
          <w:szCs w:val="22"/>
        </w:rPr>
        <w:t>n</w:t>
      </w:r>
      <w:r w:rsidR="007B4977">
        <w:rPr>
          <w:rFonts w:ascii="Times" w:hAnsi="Times"/>
          <w:sz w:val="22"/>
          <w:szCs w:val="22"/>
        </w:rPr>
        <w:t>o</w:t>
      </w:r>
      <w:r w:rsidRPr="00DE26B8">
        <w:rPr>
          <w:rFonts w:ascii="Times" w:hAnsi="Times"/>
          <w:sz w:val="22"/>
          <w:szCs w:val="22"/>
        </w:rPr>
        <w:t>t quite bring himself to destroy the integrity of the document, and I was touched that he did</w:t>
      </w:r>
      <w:r w:rsidR="007B4977">
        <w:rPr>
          <w:rFonts w:ascii="Times" w:hAnsi="Times"/>
          <w:sz w:val="22"/>
          <w:szCs w:val="22"/>
        </w:rPr>
        <w:t xml:space="preserve"> </w:t>
      </w:r>
      <w:r w:rsidRPr="00DE26B8">
        <w:rPr>
          <w:rFonts w:ascii="Times" w:hAnsi="Times"/>
          <w:sz w:val="22"/>
          <w:szCs w:val="22"/>
        </w:rPr>
        <w:t>n</w:t>
      </w:r>
      <w:r w:rsidR="007B4977">
        <w:rPr>
          <w:rFonts w:ascii="Times" w:hAnsi="Times"/>
          <w:sz w:val="22"/>
          <w:szCs w:val="22"/>
        </w:rPr>
        <w:t>o</w:t>
      </w:r>
      <w:r w:rsidRPr="00DE26B8">
        <w:rPr>
          <w:rFonts w:ascii="Times" w:hAnsi="Times"/>
          <w:sz w:val="22"/>
          <w:szCs w:val="22"/>
        </w:rPr>
        <w:t>t</w:t>
      </w:r>
      <w:r w:rsidR="00143213">
        <w:rPr>
          <w:rFonts w:ascii="Times" w:hAnsi="Times"/>
          <w:sz w:val="22"/>
          <w:szCs w:val="22"/>
        </w:rPr>
        <w:t xml:space="preserve"> (Figure 28.4)</w:t>
      </w:r>
      <w:r w:rsidRPr="00DE26B8">
        <w:rPr>
          <w:rFonts w:ascii="Times" w:hAnsi="Times"/>
          <w:sz w:val="22"/>
          <w:szCs w:val="22"/>
        </w:rPr>
        <w:t>.</w:t>
      </w:r>
    </w:p>
    <w:p w14:paraId="338CC61A" w14:textId="024D3340" w:rsidR="00BC0505" w:rsidRPr="00DE26B8" w:rsidRDefault="00D4521C" w:rsidP="006C431F">
      <w:pPr>
        <w:pStyle w:val="BodyA"/>
        <w:snapToGrid w:val="0"/>
        <w:spacing w:line="360" w:lineRule="auto"/>
        <w:ind w:right="-336" w:firstLine="426"/>
        <w:jc w:val="both"/>
        <w:rPr>
          <w:rFonts w:ascii="Times" w:eastAsia="Garamond" w:hAnsi="Times" w:cs="Garamond"/>
          <w:sz w:val="22"/>
          <w:szCs w:val="22"/>
        </w:rPr>
      </w:pPr>
      <w:r w:rsidRPr="00DE26B8">
        <w:rPr>
          <w:rFonts w:ascii="Times" w:hAnsi="Times"/>
          <w:sz w:val="22"/>
          <w:szCs w:val="22"/>
        </w:rPr>
        <w:t xml:space="preserve">In a way, this is a story against </w:t>
      </w:r>
      <w:proofErr w:type="gramStart"/>
      <w:r w:rsidRPr="00DE26B8">
        <w:rPr>
          <w:rFonts w:ascii="Times" w:hAnsi="Times"/>
          <w:sz w:val="22"/>
          <w:szCs w:val="22"/>
        </w:rPr>
        <w:t>ourselves</w:t>
      </w:r>
      <w:proofErr w:type="gramEnd"/>
      <w:r w:rsidRPr="00DE26B8">
        <w:rPr>
          <w:rFonts w:ascii="Times New Roman" w:hAnsi="Times New Roman" w:cs="Times New Roman"/>
          <w:sz w:val="22"/>
          <w:szCs w:val="22"/>
        </w:rPr>
        <w:t>―</w:t>
      </w:r>
      <w:r w:rsidRPr="00DE26B8">
        <w:rPr>
          <w:rFonts w:ascii="Times" w:hAnsi="Times"/>
          <w:sz w:val="22"/>
          <w:szCs w:val="22"/>
        </w:rPr>
        <w:t>we were curating an exhibition in Berlin,</w:t>
      </w:r>
      <w:r w:rsidR="00A75D6D">
        <w:rPr>
          <w:rStyle w:val="EndnoteReference"/>
          <w:rFonts w:ascii="Times" w:hAnsi="Times"/>
          <w:sz w:val="22"/>
          <w:szCs w:val="22"/>
        </w:rPr>
        <w:endnoteReference w:id="12"/>
      </w:r>
      <w:r w:rsidRPr="00DE26B8">
        <w:rPr>
          <w:rFonts w:ascii="Times" w:hAnsi="Times"/>
          <w:sz w:val="22"/>
          <w:szCs w:val="22"/>
        </w:rPr>
        <w:t xml:space="preserve"> and were interested in finding ways </w:t>
      </w:r>
      <w:r w:rsidR="00536F71">
        <w:rPr>
          <w:rFonts w:ascii="Times" w:hAnsi="Times"/>
          <w:sz w:val="22"/>
          <w:szCs w:val="22"/>
        </w:rPr>
        <w:t xml:space="preserve">to </w:t>
      </w:r>
      <w:r w:rsidR="00467321">
        <w:rPr>
          <w:rFonts w:ascii="Times" w:hAnsi="Times"/>
          <w:sz w:val="22"/>
          <w:szCs w:val="22"/>
        </w:rPr>
        <w:t xml:space="preserve">properly </w:t>
      </w:r>
      <w:r w:rsidR="00536F71">
        <w:rPr>
          <w:rFonts w:ascii="Times" w:hAnsi="Times"/>
          <w:sz w:val="22"/>
          <w:szCs w:val="22"/>
        </w:rPr>
        <w:t>articulate the practice in the notebooks</w:t>
      </w:r>
      <w:r w:rsidRPr="00DE26B8">
        <w:rPr>
          <w:rFonts w:ascii="Times" w:hAnsi="Times"/>
          <w:sz w:val="22"/>
          <w:szCs w:val="22"/>
        </w:rPr>
        <w:t>. I had been set upon by my friends and rivals in museums, who always tell me that bound drawings are a frustration because no more than one page at a time can ever be displayed, and that (more darkly) in any case they surely present problems of conservation.</w:t>
      </w:r>
    </w:p>
    <w:p w14:paraId="0AB603CE" w14:textId="58E014D9" w:rsidR="00BC0505" w:rsidRPr="00DE26B8" w:rsidRDefault="00D4521C" w:rsidP="006C431F">
      <w:pPr>
        <w:pStyle w:val="BodyA"/>
        <w:snapToGrid w:val="0"/>
        <w:spacing w:line="360" w:lineRule="auto"/>
        <w:ind w:right="-336" w:firstLine="426"/>
        <w:jc w:val="both"/>
        <w:rPr>
          <w:rFonts w:ascii="Times" w:eastAsia="Garamond" w:hAnsi="Times" w:cs="Garamond"/>
          <w:sz w:val="22"/>
          <w:szCs w:val="22"/>
        </w:rPr>
      </w:pPr>
      <w:r w:rsidRPr="00DE26B8">
        <w:rPr>
          <w:rFonts w:ascii="Times" w:hAnsi="Times"/>
          <w:sz w:val="22"/>
          <w:szCs w:val="22"/>
        </w:rPr>
        <w:t>Manuel Montenegro and I hit on an idea that I would fly to Porto one Sunday morning with seven of the early notebooks. We found a local film crew, who put a camera above Siza’s head, and an ashtray beside him; for four hours</w:t>
      </w:r>
      <w:r w:rsidRPr="00DE26B8">
        <w:rPr>
          <w:rFonts w:ascii="Times New Roman" w:hAnsi="Times New Roman" w:cs="Times New Roman"/>
          <w:sz w:val="22"/>
          <w:szCs w:val="22"/>
        </w:rPr>
        <w:t>―</w:t>
      </w:r>
      <w:r w:rsidRPr="00DE26B8">
        <w:rPr>
          <w:rFonts w:ascii="Times" w:hAnsi="Times"/>
          <w:sz w:val="22"/>
          <w:szCs w:val="22"/>
        </w:rPr>
        <w:t>incredibly generous on his part</w:t>
      </w:r>
      <w:r w:rsidRPr="00DE26B8">
        <w:rPr>
          <w:rFonts w:ascii="Times New Roman" w:hAnsi="Times New Roman" w:cs="Times New Roman"/>
          <w:sz w:val="22"/>
          <w:szCs w:val="22"/>
        </w:rPr>
        <w:t>―</w:t>
      </w:r>
      <w:r w:rsidRPr="00DE26B8">
        <w:rPr>
          <w:rFonts w:ascii="Times" w:hAnsi="Times"/>
          <w:sz w:val="22"/>
          <w:szCs w:val="22"/>
        </w:rPr>
        <w:t xml:space="preserve">he went through the notebooks page by page and, for all of us there, the experience began to have something of the vividness and the immediacy that it had for Álvaro himself, as he had drawn in them </w:t>
      </w:r>
      <w:r w:rsidR="004C0D6E">
        <w:rPr>
          <w:rFonts w:ascii="Times" w:hAnsi="Times"/>
          <w:sz w:val="22"/>
          <w:szCs w:val="22"/>
        </w:rPr>
        <w:t>forty</w:t>
      </w:r>
      <w:r w:rsidR="00AF4F0D">
        <w:rPr>
          <w:rFonts w:ascii="Times" w:hAnsi="Times"/>
          <w:sz w:val="22"/>
          <w:szCs w:val="22"/>
        </w:rPr>
        <w:t xml:space="preserve"> </w:t>
      </w:r>
      <w:r w:rsidRPr="00DE26B8">
        <w:rPr>
          <w:rFonts w:ascii="Times" w:hAnsi="Times"/>
          <w:sz w:val="22"/>
          <w:szCs w:val="22"/>
        </w:rPr>
        <w:t>years before</w:t>
      </w:r>
      <w:r w:rsidR="00AF6755">
        <w:rPr>
          <w:rFonts w:ascii="Times" w:hAnsi="Times"/>
          <w:sz w:val="22"/>
          <w:szCs w:val="22"/>
        </w:rPr>
        <w:t xml:space="preserve"> (Figure 28.6)</w:t>
      </w:r>
      <w:r w:rsidRPr="00DE26B8">
        <w:rPr>
          <w:rFonts w:ascii="Times" w:hAnsi="Times"/>
          <w:sz w:val="22"/>
          <w:szCs w:val="22"/>
        </w:rPr>
        <w:t>.</w:t>
      </w:r>
    </w:p>
    <w:p w14:paraId="03BC9E87" w14:textId="797A71F8" w:rsidR="00BC0505" w:rsidRDefault="00D4521C" w:rsidP="006C431F">
      <w:pPr>
        <w:pStyle w:val="BodyA"/>
        <w:snapToGrid w:val="0"/>
        <w:spacing w:line="360" w:lineRule="auto"/>
        <w:ind w:right="-336" w:firstLine="426"/>
        <w:jc w:val="both"/>
        <w:rPr>
          <w:rFonts w:ascii="Times" w:hAnsi="Times"/>
          <w:sz w:val="22"/>
          <w:szCs w:val="22"/>
        </w:rPr>
      </w:pPr>
      <w:r w:rsidRPr="00DE26B8">
        <w:rPr>
          <w:rFonts w:ascii="Times" w:hAnsi="Times"/>
          <w:sz w:val="22"/>
          <w:szCs w:val="22"/>
        </w:rPr>
        <w:t>We cut the film carefully and persuaded our partners in Berlin to open the display cases and turn the pages every three days so that in the film</w:t>
      </w:r>
      <w:r w:rsidR="00E41AD4">
        <w:rPr>
          <w:rFonts w:ascii="Times" w:hAnsi="Times"/>
          <w:sz w:val="22"/>
          <w:szCs w:val="22"/>
        </w:rPr>
        <w:t>,</w:t>
      </w:r>
      <w:r w:rsidRPr="00DE26B8">
        <w:rPr>
          <w:rFonts w:ascii="Times" w:hAnsi="Times"/>
          <w:sz w:val="22"/>
          <w:szCs w:val="22"/>
        </w:rPr>
        <w:t xml:space="preserve"> Siza was always talking directly to the images being shown. Manuel was writing a PhD</w:t>
      </w:r>
      <w:r w:rsidR="00E41AD4">
        <w:rPr>
          <w:rFonts w:ascii="Times" w:hAnsi="Times"/>
          <w:sz w:val="22"/>
          <w:szCs w:val="22"/>
        </w:rPr>
        <w:t>,</w:t>
      </w:r>
      <w:r w:rsidR="00622CAD">
        <w:rPr>
          <w:rStyle w:val="EndnoteReference"/>
          <w:rFonts w:ascii="Times" w:hAnsi="Times"/>
          <w:sz w:val="22"/>
          <w:szCs w:val="22"/>
        </w:rPr>
        <w:endnoteReference w:id="13"/>
      </w:r>
      <w:r w:rsidRPr="00DE26B8">
        <w:rPr>
          <w:rFonts w:ascii="Times" w:hAnsi="Times"/>
          <w:sz w:val="22"/>
          <w:szCs w:val="22"/>
        </w:rPr>
        <w:t xml:space="preserve"> which included studies of the early collaborations with T</w:t>
      </w:r>
      <w:r w:rsidR="00AF4F0D">
        <w:rPr>
          <w:rFonts w:ascii="Times" w:hAnsi="Times"/>
          <w:sz w:val="22"/>
          <w:szCs w:val="22"/>
        </w:rPr>
        <w:t>á</w:t>
      </w:r>
      <w:r w:rsidRPr="00DE26B8">
        <w:rPr>
          <w:rFonts w:ascii="Times" w:hAnsi="Times"/>
          <w:sz w:val="22"/>
          <w:szCs w:val="22"/>
        </w:rPr>
        <w:t xml:space="preserve">vora, and it emerged </w:t>
      </w:r>
      <w:r w:rsidR="00C005DA">
        <w:rPr>
          <w:rFonts w:ascii="Times" w:hAnsi="Times"/>
          <w:sz w:val="22"/>
          <w:szCs w:val="22"/>
        </w:rPr>
        <w:t>twenty</w:t>
      </w:r>
      <w:r w:rsidRPr="00DE26B8">
        <w:rPr>
          <w:rFonts w:ascii="Times" w:hAnsi="Times"/>
          <w:sz w:val="22"/>
          <w:szCs w:val="22"/>
        </w:rPr>
        <w:t xml:space="preserve"> minutes into the discussion that he was using the interview with Álvaro to get him to confirm, on camera, the fundamentals of the thesis. He succeeded so well at this because the books preserve the sequence of daily thought, as the architect moves quickly between whatever projects are current. I remember that there was one tentative study for the end of the Bouça building ranges that had a very particular form. Siza turned the page</w:t>
      </w:r>
      <w:r w:rsidR="00E41AD4">
        <w:rPr>
          <w:rFonts w:ascii="Times" w:hAnsi="Times"/>
          <w:sz w:val="22"/>
          <w:szCs w:val="22"/>
        </w:rPr>
        <w:t>,</w:t>
      </w:r>
      <w:r w:rsidRPr="00DE26B8">
        <w:rPr>
          <w:rFonts w:ascii="Times" w:hAnsi="Times"/>
          <w:sz w:val="22"/>
          <w:szCs w:val="22"/>
        </w:rPr>
        <w:t xml:space="preserve"> and the same form appeared again but adapted to one of the projects for a bank building. At this, Manuel says, “I begin to wonder if the idea of you being a contextualist really holds up in relation to your work?” and Siza replies, “</w:t>
      </w:r>
      <w:r w:rsidRPr="00DE26B8">
        <w:rPr>
          <w:rFonts w:ascii="Times" w:hAnsi="Times"/>
          <w:sz w:val="22"/>
          <w:szCs w:val="22"/>
          <w:lang w:val="pt-PT"/>
        </w:rPr>
        <w:t xml:space="preserve">Me, a </w:t>
      </w:r>
      <w:proofErr w:type="spellStart"/>
      <w:r w:rsidRPr="00DE26B8">
        <w:rPr>
          <w:rFonts w:ascii="Times" w:hAnsi="Times"/>
          <w:sz w:val="22"/>
          <w:szCs w:val="22"/>
          <w:lang w:val="pt-PT"/>
        </w:rPr>
        <w:t>contextualist</w:t>
      </w:r>
      <w:proofErr w:type="spellEnd"/>
      <w:r w:rsidRPr="00DE26B8">
        <w:rPr>
          <w:rFonts w:ascii="Times" w:hAnsi="Times"/>
          <w:sz w:val="22"/>
          <w:szCs w:val="22"/>
          <w:lang w:val="pt-PT"/>
        </w:rPr>
        <w:t xml:space="preserve">? </w:t>
      </w:r>
      <w:proofErr w:type="spellStart"/>
      <w:r w:rsidRPr="00DE26B8">
        <w:rPr>
          <w:rFonts w:ascii="Times" w:hAnsi="Times"/>
          <w:sz w:val="22"/>
          <w:szCs w:val="22"/>
          <w:lang w:val="pt-PT"/>
        </w:rPr>
        <w:t>Never</w:t>
      </w:r>
      <w:proofErr w:type="spellEnd"/>
      <w:r w:rsidR="00E41AD4">
        <w:rPr>
          <w:rFonts w:ascii="Times" w:hAnsi="Times"/>
          <w:sz w:val="22"/>
          <w:szCs w:val="22"/>
          <w:lang w:val="pt-PT"/>
        </w:rPr>
        <w:t xml:space="preserve"> [</w:t>
      </w:r>
      <w:r w:rsidRPr="00DE26B8">
        <w:rPr>
          <w:rFonts w:ascii="Times" w:hAnsi="Times"/>
          <w:sz w:val="22"/>
          <w:szCs w:val="22"/>
        </w:rPr>
        <w:t>…</w:t>
      </w:r>
      <w:r w:rsidR="00E41AD4">
        <w:rPr>
          <w:rFonts w:ascii="Times" w:hAnsi="Times"/>
          <w:sz w:val="22"/>
          <w:szCs w:val="22"/>
        </w:rPr>
        <w:t>]</w:t>
      </w:r>
      <w:r w:rsidRPr="00DE26B8">
        <w:rPr>
          <w:rFonts w:ascii="Times" w:hAnsi="Times"/>
          <w:sz w:val="22"/>
          <w:szCs w:val="22"/>
        </w:rPr>
        <w:t>,” and we caught a glimpse of how Frampton must have appeared when viewed, as it were, from the regions.</w:t>
      </w:r>
    </w:p>
    <w:p w14:paraId="0DEF98EA" w14:textId="6004BE51" w:rsidR="003E584B" w:rsidRPr="00DE26B8" w:rsidRDefault="003E584B" w:rsidP="000D494F">
      <w:pPr>
        <w:pStyle w:val="BodyA"/>
        <w:snapToGrid w:val="0"/>
        <w:spacing w:line="360" w:lineRule="auto"/>
        <w:ind w:right="-336"/>
        <w:jc w:val="both"/>
        <w:rPr>
          <w:rFonts w:ascii="Times" w:eastAsia="Garamond" w:hAnsi="Times" w:cs="Garamond"/>
          <w:sz w:val="22"/>
          <w:szCs w:val="22"/>
        </w:rPr>
      </w:pPr>
    </w:p>
    <w:p w14:paraId="7ECF8BE9" w14:textId="77777777" w:rsidR="00A501CF" w:rsidRDefault="00A501CF" w:rsidP="00A501CF">
      <w:pPr>
        <w:pStyle w:val="BodyA"/>
        <w:snapToGrid w:val="0"/>
        <w:spacing w:line="360" w:lineRule="auto"/>
        <w:ind w:left="1418" w:right="-336" w:hanging="1418"/>
        <w:jc w:val="center"/>
        <w:rPr>
          <w:rFonts w:ascii="Times" w:eastAsia="Times New Roman" w:hAnsi="Times"/>
          <w:color w:val="1A2E3B"/>
          <w:kern w:val="36"/>
          <w:sz w:val="20"/>
          <w:szCs w:val="20"/>
          <w:lang w:eastAsia="en-GB"/>
        </w:rPr>
      </w:pPr>
      <w:r w:rsidRPr="006E0F9D">
        <w:rPr>
          <w:rFonts w:ascii="Times" w:hAnsi="Times"/>
          <w:noProof/>
          <w:sz w:val="20"/>
          <w:szCs w:val="20"/>
        </w:rPr>
        <w:lastRenderedPageBreak/>
        <w:drawing>
          <wp:inline distT="0" distB="0" distL="0" distR="0" wp14:anchorId="7021BA7E" wp14:editId="76099526">
            <wp:extent cx="3909276" cy="2198914"/>
            <wp:effectExtent l="0" t="0" r="2540" b="0"/>
            <wp:docPr id="4" name="Picture 4" descr="A hand pointing at a sketch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and pointing at a sketchbook&#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4456" cy="2213078"/>
                    </a:xfrm>
                    <a:prstGeom prst="rect">
                      <a:avLst/>
                    </a:prstGeom>
                  </pic:spPr>
                </pic:pic>
              </a:graphicData>
            </a:graphic>
          </wp:inline>
        </w:drawing>
      </w:r>
    </w:p>
    <w:p w14:paraId="26A65C71" w14:textId="767EF024" w:rsidR="000C3120" w:rsidRPr="006E0F9D" w:rsidRDefault="004C0D6E" w:rsidP="00ED7DDE">
      <w:pPr>
        <w:pStyle w:val="BodyA"/>
        <w:snapToGrid w:val="0"/>
        <w:spacing w:line="360" w:lineRule="auto"/>
        <w:ind w:left="1418" w:right="-336" w:hanging="1418"/>
        <w:jc w:val="both"/>
        <w:rPr>
          <w:rFonts w:ascii="Times" w:eastAsia="Times New Roman" w:hAnsi="Times"/>
          <w:color w:val="1A2E3B"/>
          <w:kern w:val="36"/>
          <w:sz w:val="20"/>
          <w:szCs w:val="20"/>
          <w:lang w:eastAsia="en-GB"/>
        </w:rPr>
      </w:pPr>
      <w:r>
        <w:rPr>
          <w:rFonts w:ascii="Times" w:eastAsia="Times New Roman" w:hAnsi="Times"/>
          <w:color w:val="1A2E3B"/>
          <w:kern w:val="36"/>
          <w:sz w:val="20"/>
          <w:szCs w:val="20"/>
          <w:lang w:eastAsia="en-GB"/>
        </w:rPr>
        <w:t>Figure 28.6</w:t>
      </w:r>
      <w:r>
        <w:rPr>
          <w:rFonts w:ascii="Times" w:eastAsia="Times New Roman" w:hAnsi="Times"/>
          <w:color w:val="1A2E3B"/>
          <w:kern w:val="36"/>
          <w:sz w:val="20"/>
          <w:szCs w:val="20"/>
          <w:lang w:eastAsia="en-GB"/>
        </w:rPr>
        <w:tab/>
      </w:r>
      <w:r w:rsidR="000C3120" w:rsidRPr="006E0F9D">
        <w:rPr>
          <w:rFonts w:ascii="Times" w:eastAsia="Times New Roman" w:hAnsi="Times"/>
          <w:color w:val="1A2E3B"/>
          <w:kern w:val="36"/>
          <w:sz w:val="20"/>
          <w:szCs w:val="20"/>
          <w:lang w:eastAsia="en-GB"/>
        </w:rPr>
        <w:t xml:space="preserve">Still from </w:t>
      </w:r>
      <w:r w:rsidR="000C3120" w:rsidRPr="00ED7DDE">
        <w:rPr>
          <w:rFonts w:ascii="Times" w:eastAsia="Times New Roman" w:hAnsi="Times"/>
          <w:sz w:val="20"/>
          <w:szCs w:val="20"/>
          <w:shd w:val="clear" w:color="auto" w:fill="FFFFFF"/>
          <w:lang w:eastAsia="en-GB"/>
        </w:rPr>
        <w:t>Álvaro</w:t>
      </w:r>
      <w:r w:rsidR="000C3120" w:rsidRPr="006E0F9D">
        <w:rPr>
          <w:rFonts w:ascii="Times" w:eastAsia="Times New Roman" w:hAnsi="Times"/>
          <w:i/>
          <w:iCs/>
          <w:color w:val="1A2E3B"/>
          <w:kern w:val="36"/>
          <w:sz w:val="20"/>
          <w:szCs w:val="20"/>
          <w:lang w:eastAsia="en-GB"/>
        </w:rPr>
        <w:t xml:space="preserve"> Siza: Seven Early Sketchbooks</w:t>
      </w:r>
      <w:r w:rsidR="000C3120" w:rsidRPr="006E0F9D">
        <w:rPr>
          <w:rFonts w:ascii="Times" w:eastAsia="Times New Roman" w:hAnsi="Times"/>
          <w:color w:val="1A2E3B"/>
          <w:kern w:val="36"/>
          <w:sz w:val="20"/>
          <w:szCs w:val="20"/>
          <w:lang w:eastAsia="en-GB"/>
        </w:rPr>
        <w:t>, 2018. Courtesy of Drawing Matter. © Drawing Matter.</w:t>
      </w:r>
    </w:p>
    <w:p w14:paraId="761A465B" w14:textId="77777777" w:rsidR="00BC0505" w:rsidRPr="00DE26B8" w:rsidRDefault="00BC0505" w:rsidP="00D441DB">
      <w:pPr>
        <w:pStyle w:val="BodyA"/>
        <w:snapToGrid w:val="0"/>
        <w:spacing w:line="360" w:lineRule="auto"/>
        <w:ind w:right="-336"/>
        <w:jc w:val="both"/>
        <w:rPr>
          <w:rFonts w:ascii="Times" w:eastAsia="Garamond" w:hAnsi="Times" w:cs="Garamond"/>
          <w:sz w:val="22"/>
          <w:szCs w:val="22"/>
        </w:rPr>
      </w:pPr>
    </w:p>
    <w:p w14:paraId="6909FC6E" w14:textId="2EF1B3D9" w:rsidR="00BC0505" w:rsidRPr="00DE26B8" w:rsidRDefault="00A72BCF" w:rsidP="006C431F">
      <w:pPr>
        <w:pStyle w:val="BodyA"/>
        <w:snapToGrid w:val="0"/>
        <w:spacing w:line="360" w:lineRule="auto"/>
        <w:ind w:right="-336"/>
        <w:jc w:val="both"/>
        <w:rPr>
          <w:rFonts w:ascii="Times" w:eastAsia="Garamond" w:hAnsi="Times" w:cs="Garamond"/>
          <w:sz w:val="22"/>
          <w:szCs w:val="22"/>
        </w:rPr>
      </w:pPr>
      <w:r>
        <w:rPr>
          <w:rFonts w:ascii="Times" w:hAnsi="Times"/>
          <w:sz w:val="22"/>
          <w:szCs w:val="22"/>
        </w:rPr>
        <w:t>[</w:t>
      </w:r>
      <w:r w:rsidRPr="00DE26B8">
        <w:rPr>
          <w:rFonts w:ascii="Times" w:hAnsi="Times"/>
          <w:sz w:val="22"/>
          <w:szCs w:val="22"/>
        </w:rPr>
        <w:t>A</w:t>
      </w:r>
      <w:r>
        <w:rPr>
          <w:rFonts w:ascii="Times" w:hAnsi="Times"/>
          <w:sz w:val="22"/>
          <w:szCs w:val="22"/>
        </w:rPr>
        <w:t>C]</w:t>
      </w:r>
      <w:r w:rsidRPr="00DE26B8">
        <w:rPr>
          <w:rFonts w:ascii="Times" w:hAnsi="Times"/>
          <w:sz w:val="22"/>
          <w:szCs w:val="22"/>
        </w:rPr>
        <w:t xml:space="preserve"> </w:t>
      </w:r>
      <w:r w:rsidR="00A1778D">
        <w:rPr>
          <w:rFonts w:ascii="Times" w:hAnsi="Times"/>
          <w:sz w:val="22"/>
          <w:szCs w:val="22"/>
        </w:rPr>
        <w:tab/>
      </w:r>
      <w:r w:rsidR="00D4521C" w:rsidRPr="00DE26B8">
        <w:rPr>
          <w:rFonts w:ascii="Times" w:hAnsi="Times"/>
          <w:sz w:val="22"/>
          <w:szCs w:val="22"/>
        </w:rPr>
        <w:t xml:space="preserve">The notebooks are among the most electrifying things for students who might never have heard of </w:t>
      </w:r>
      <w:r w:rsidR="00D4521C" w:rsidRPr="00E678EF">
        <w:rPr>
          <w:rFonts w:ascii="Times" w:hAnsi="Times"/>
          <w:sz w:val="22"/>
          <w:szCs w:val="22"/>
        </w:rPr>
        <w:t xml:space="preserve">Siza because of </w:t>
      </w:r>
      <w:r w:rsidR="00582F93" w:rsidRPr="00E678EF">
        <w:rPr>
          <w:rFonts w:ascii="Times" w:hAnsi="Times"/>
          <w:sz w:val="22"/>
          <w:szCs w:val="22"/>
        </w:rPr>
        <w:t xml:space="preserve">the way they convey the </w:t>
      </w:r>
      <w:r w:rsidR="00D4521C" w:rsidRPr="00E678EF">
        <w:rPr>
          <w:rFonts w:ascii="Times" w:hAnsi="Times"/>
          <w:sz w:val="22"/>
          <w:szCs w:val="22"/>
        </w:rPr>
        <w:t>humanity</w:t>
      </w:r>
      <w:r w:rsidR="00582F93" w:rsidRPr="00E678EF">
        <w:rPr>
          <w:rFonts w:ascii="Times" w:hAnsi="Times"/>
          <w:sz w:val="22"/>
          <w:szCs w:val="22"/>
        </w:rPr>
        <w:t xml:space="preserve"> of the architect</w:t>
      </w:r>
      <w:r w:rsidR="00D4521C" w:rsidRPr="00E678EF">
        <w:rPr>
          <w:rFonts w:ascii="Times" w:hAnsi="Times"/>
          <w:sz w:val="22"/>
          <w:szCs w:val="22"/>
        </w:rPr>
        <w:t>. They</w:t>
      </w:r>
      <w:r w:rsidR="00D4521C" w:rsidRPr="00DE26B8">
        <w:rPr>
          <w:rFonts w:ascii="Times" w:hAnsi="Times"/>
          <w:sz w:val="22"/>
          <w:szCs w:val="22"/>
        </w:rPr>
        <w:t xml:space="preserve"> open up those conversations where we can explain that, fundamentally, the architect should be looking at the drawing with a sense of inadequacy. If you care about the building at the end, the drawings (and I know we</w:t>
      </w:r>
      <w:r w:rsidR="009E39A4">
        <w:rPr>
          <w:rFonts w:ascii="Times" w:hAnsi="Times"/>
          <w:sz w:val="22"/>
          <w:szCs w:val="22"/>
        </w:rPr>
        <w:t xml:space="preserve"> a</w:t>
      </w:r>
      <w:r w:rsidR="00D4521C" w:rsidRPr="00DE26B8">
        <w:rPr>
          <w:rFonts w:ascii="Times" w:hAnsi="Times"/>
          <w:sz w:val="22"/>
          <w:szCs w:val="22"/>
        </w:rPr>
        <w:t>re in a room where we might prioritize the drawings) are always a disappointment because they</w:t>
      </w:r>
      <w:r w:rsidR="009E39A4">
        <w:rPr>
          <w:rFonts w:ascii="Times" w:hAnsi="Times"/>
          <w:sz w:val="22"/>
          <w:szCs w:val="22"/>
        </w:rPr>
        <w:t xml:space="preserve"> a</w:t>
      </w:r>
      <w:r w:rsidR="00D4521C" w:rsidRPr="00DE26B8">
        <w:rPr>
          <w:rFonts w:ascii="Times" w:hAnsi="Times"/>
          <w:sz w:val="22"/>
          <w:szCs w:val="22"/>
        </w:rPr>
        <w:t>re merely a route to the building. Siza’s drawings make that explicit. The mirroring of his thought processes on such an intimate level, the way they</w:t>
      </w:r>
      <w:r w:rsidR="00E41AD4">
        <w:rPr>
          <w:rFonts w:ascii="Times" w:hAnsi="Times"/>
          <w:sz w:val="22"/>
          <w:szCs w:val="22"/>
        </w:rPr>
        <w:t xml:space="preserve"> ha</w:t>
      </w:r>
      <w:r w:rsidR="00D4521C" w:rsidRPr="00DE26B8">
        <w:rPr>
          <w:rFonts w:ascii="Times" w:hAnsi="Times"/>
          <w:sz w:val="22"/>
          <w:szCs w:val="22"/>
        </w:rPr>
        <w:t>ve been excavated</w:t>
      </w:r>
      <w:r w:rsidR="00E41AD4">
        <w:rPr>
          <w:rFonts w:ascii="Times" w:hAnsi="Times"/>
          <w:sz w:val="22"/>
          <w:szCs w:val="22"/>
        </w:rPr>
        <w:t>,</w:t>
      </w:r>
      <w:r w:rsidR="00D4521C" w:rsidRPr="00DE26B8">
        <w:rPr>
          <w:rFonts w:ascii="Times" w:hAnsi="Times"/>
          <w:sz w:val="22"/>
          <w:szCs w:val="22"/>
        </w:rPr>
        <w:t xml:space="preserve"> and talked about: is there any feedback from Siza as to how he receives all of that? Does he welcome or reject it?</w:t>
      </w:r>
    </w:p>
    <w:p w14:paraId="3F25ED0A" w14:textId="77777777" w:rsidR="00BC0505" w:rsidRPr="00DE26B8" w:rsidRDefault="00BC0505" w:rsidP="00D441DB">
      <w:pPr>
        <w:pStyle w:val="BodyA"/>
        <w:snapToGrid w:val="0"/>
        <w:spacing w:line="360" w:lineRule="auto"/>
        <w:ind w:right="-336"/>
        <w:jc w:val="both"/>
        <w:rPr>
          <w:rFonts w:ascii="Times" w:eastAsia="Garamond" w:hAnsi="Times" w:cs="Garamond"/>
          <w:sz w:val="22"/>
          <w:szCs w:val="22"/>
        </w:rPr>
      </w:pPr>
    </w:p>
    <w:p w14:paraId="2D0373BF" w14:textId="098D52CB" w:rsidR="00BC0505" w:rsidRPr="00DE26B8" w:rsidRDefault="00A72BCF" w:rsidP="006C431F">
      <w:pPr>
        <w:pStyle w:val="BodyA"/>
        <w:snapToGrid w:val="0"/>
        <w:spacing w:line="360" w:lineRule="auto"/>
        <w:ind w:right="-336"/>
        <w:jc w:val="both"/>
        <w:rPr>
          <w:rFonts w:ascii="Times" w:eastAsia="Garamond" w:hAnsi="Times" w:cs="Garamond"/>
          <w:sz w:val="22"/>
          <w:szCs w:val="22"/>
        </w:rPr>
      </w:pPr>
      <w:r>
        <w:rPr>
          <w:rFonts w:ascii="Times" w:hAnsi="Times"/>
          <w:sz w:val="22"/>
          <w:szCs w:val="22"/>
        </w:rPr>
        <w:t>[</w:t>
      </w:r>
      <w:r w:rsidRPr="00DE26B8">
        <w:rPr>
          <w:rFonts w:ascii="Times" w:hAnsi="Times"/>
          <w:sz w:val="22"/>
          <w:szCs w:val="22"/>
        </w:rPr>
        <w:t>N</w:t>
      </w:r>
      <w:r>
        <w:rPr>
          <w:rFonts w:ascii="Times" w:hAnsi="Times"/>
          <w:sz w:val="22"/>
          <w:szCs w:val="22"/>
        </w:rPr>
        <w:t>H]</w:t>
      </w:r>
      <w:r w:rsidRPr="00DE26B8">
        <w:rPr>
          <w:rFonts w:ascii="Times" w:hAnsi="Times"/>
          <w:sz w:val="22"/>
          <w:szCs w:val="22"/>
        </w:rPr>
        <w:t xml:space="preserve"> </w:t>
      </w:r>
      <w:r w:rsidR="00A1778D">
        <w:rPr>
          <w:rFonts w:ascii="Times" w:hAnsi="Times"/>
          <w:sz w:val="22"/>
          <w:szCs w:val="22"/>
        </w:rPr>
        <w:tab/>
      </w:r>
      <w:r w:rsidR="00D4521C" w:rsidRPr="00DE26B8">
        <w:rPr>
          <w:rFonts w:ascii="Times" w:hAnsi="Times"/>
          <w:sz w:val="22"/>
          <w:szCs w:val="22"/>
        </w:rPr>
        <w:t>Initially</w:t>
      </w:r>
      <w:r w:rsidR="00E41AD4">
        <w:rPr>
          <w:rFonts w:ascii="Times" w:hAnsi="Times"/>
          <w:sz w:val="22"/>
          <w:szCs w:val="22"/>
        </w:rPr>
        <w:t>,</w:t>
      </w:r>
      <w:r w:rsidR="00D4521C" w:rsidRPr="00DE26B8">
        <w:rPr>
          <w:rFonts w:ascii="Times" w:hAnsi="Times"/>
          <w:sz w:val="22"/>
          <w:szCs w:val="22"/>
        </w:rPr>
        <w:t xml:space="preserve"> there was a sense of unease. In our discussions</w:t>
      </w:r>
      <w:r w:rsidR="00E41AD4">
        <w:rPr>
          <w:rFonts w:ascii="Times" w:hAnsi="Times"/>
          <w:sz w:val="22"/>
          <w:szCs w:val="22"/>
        </w:rPr>
        <w:t>,</w:t>
      </w:r>
      <w:r w:rsidR="00D4521C" w:rsidRPr="00DE26B8">
        <w:rPr>
          <w:rFonts w:ascii="Times" w:hAnsi="Times"/>
          <w:sz w:val="22"/>
          <w:szCs w:val="22"/>
        </w:rPr>
        <w:t xml:space="preserve"> it had</w:t>
      </w:r>
      <w:r w:rsidR="00E41AD4">
        <w:rPr>
          <w:rFonts w:ascii="Times" w:hAnsi="Times"/>
          <w:sz w:val="22"/>
          <w:szCs w:val="22"/>
        </w:rPr>
        <w:t xml:space="preserve"> </w:t>
      </w:r>
      <w:r w:rsidR="00D4521C" w:rsidRPr="00DE26B8">
        <w:rPr>
          <w:rFonts w:ascii="Times" w:hAnsi="Times"/>
          <w:sz w:val="22"/>
          <w:szCs w:val="22"/>
        </w:rPr>
        <w:t>n</w:t>
      </w:r>
      <w:r w:rsidR="00E41AD4">
        <w:rPr>
          <w:rFonts w:ascii="Times" w:hAnsi="Times"/>
          <w:sz w:val="22"/>
          <w:szCs w:val="22"/>
        </w:rPr>
        <w:t>o</w:t>
      </w:r>
      <w:r w:rsidR="00D4521C" w:rsidRPr="00DE26B8">
        <w:rPr>
          <w:rFonts w:ascii="Times" w:hAnsi="Times"/>
          <w:sz w:val="22"/>
          <w:szCs w:val="22"/>
        </w:rPr>
        <w:t>t occurred to him that the notebooks should be part of his “legacy” archive. Now that we have energetically incorporated them into the collection, he has been happily co-opted into our projects as a collaborator. Tony Fretton told me that seeing the Siza books obliged him to think again about his own drawing practices in relation to his own early work.</w:t>
      </w:r>
      <w:r w:rsidR="009E39A4">
        <w:rPr>
          <w:rStyle w:val="EndnoteReference"/>
          <w:rFonts w:ascii="Times" w:hAnsi="Times"/>
          <w:sz w:val="22"/>
          <w:szCs w:val="22"/>
        </w:rPr>
        <w:endnoteReference w:id="14"/>
      </w:r>
      <w:r w:rsidR="00D4521C" w:rsidRPr="00DE26B8">
        <w:rPr>
          <w:rFonts w:ascii="Times" w:hAnsi="Times"/>
          <w:sz w:val="22"/>
          <w:szCs w:val="22"/>
        </w:rPr>
        <w:t xml:space="preserve"> In this way, the impact of their arrival has been profound, both on the collection at Shatwell and, as important, on what we do with it.</w:t>
      </w:r>
    </w:p>
    <w:p w14:paraId="787C3B6D" w14:textId="77777777" w:rsidR="00BC0505" w:rsidRPr="00DE26B8" w:rsidRDefault="00BC0505" w:rsidP="00D441DB">
      <w:pPr>
        <w:pStyle w:val="BodyA"/>
        <w:snapToGrid w:val="0"/>
        <w:spacing w:line="360" w:lineRule="auto"/>
        <w:ind w:right="-336"/>
        <w:jc w:val="both"/>
        <w:rPr>
          <w:rFonts w:ascii="Times" w:eastAsia="Garamond" w:hAnsi="Times" w:cs="Garamond"/>
          <w:sz w:val="22"/>
          <w:szCs w:val="22"/>
        </w:rPr>
      </w:pPr>
    </w:p>
    <w:p w14:paraId="5100CB05" w14:textId="1B03A4DD" w:rsidR="00BC0505" w:rsidRPr="00DE26B8" w:rsidRDefault="00A72BCF" w:rsidP="006C431F">
      <w:pPr>
        <w:pStyle w:val="BodyA"/>
        <w:snapToGrid w:val="0"/>
        <w:spacing w:line="360" w:lineRule="auto"/>
        <w:ind w:right="-336"/>
        <w:jc w:val="both"/>
        <w:rPr>
          <w:rFonts w:ascii="Times" w:eastAsia="Garamond" w:hAnsi="Times" w:cs="Garamond"/>
          <w:sz w:val="22"/>
          <w:szCs w:val="22"/>
        </w:rPr>
      </w:pPr>
      <w:r>
        <w:rPr>
          <w:rFonts w:ascii="Times" w:hAnsi="Times"/>
          <w:sz w:val="22"/>
          <w:szCs w:val="22"/>
        </w:rPr>
        <w:t>[</w:t>
      </w:r>
      <w:r w:rsidRPr="00DE26B8">
        <w:rPr>
          <w:rFonts w:ascii="Times" w:hAnsi="Times"/>
          <w:sz w:val="22"/>
          <w:szCs w:val="22"/>
        </w:rPr>
        <w:t>A</w:t>
      </w:r>
      <w:r>
        <w:rPr>
          <w:rFonts w:ascii="Times" w:hAnsi="Times"/>
          <w:sz w:val="22"/>
          <w:szCs w:val="22"/>
        </w:rPr>
        <w:t>C]</w:t>
      </w:r>
      <w:r w:rsidRPr="00DE26B8">
        <w:rPr>
          <w:rFonts w:ascii="Times" w:hAnsi="Times"/>
          <w:sz w:val="22"/>
          <w:szCs w:val="22"/>
        </w:rPr>
        <w:t xml:space="preserve"> </w:t>
      </w:r>
      <w:r w:rsidR="00A1778D">
        <w:rPr>
          <w:rFonts w:ascii="Times" w:hAnsi="Times"/>
          <w:sz w:val="22"/>
          <w:szCs w:val="22"/>
        </w:rPr>
        <w:tab/>
      </w:r>
      <w:r w:rsidR="00D4521C" w:rsidRPr="00DE26B8">
        <w:rPr>
          <w:rFonts w:ascii="Times" w:hAnsi="Times"/>
          <w:sz w:val="22"/>
          <w:szCs w:val="22"/>
        </w:rPr>
        <w:t>Your collection has several architects who drew notebooks not as a private investigation but conscious of the future eye over their shoulder. Siza’s sketchbooks do</w:t>
      </w:r>
      <w:r w:rsidR="009E39A4">
        <w:rPr>
          <w:rFonts w:ascii="Times" w:hAnsi="Times"/>
          <w:sz w:val="22"/>
          <w:szCs w:val="22"/>
        </w:rPr>
        <w:t xml:space="preserve"> </w:t>
      </w:r>
      <w:r w:rsidR="00D4521C" w:rsidRPr="00DE26B8">
        <w:rPr>
          <w:rFonts w:ascii="Times" w:hAnsi="Times"/>
          <w:sz w:val="22"/>
          <w:szCs w:val="22"/>
        </w:rPr>
        <w:t>n</w:t>
      </w:r>
      <w:r w:rsidR="009E39A4">
        <w:rPr>
          <w:rFonts w:ascii="Times" w:hAnsi="Times"/>
          <w:sz w:val="22"/>
          <w:szCs w:val="22"/>
        </w:rPr>
        <w:t>o</w:t>
      </w:r>
      <w:r w:rsidR="00D4521C" w:rsidRPr="00DE26B8">
        <w:rPr>
          <w:rFonts w:ascii="Times" w:hAnsi="Times"/>
          <w:sz w:val="22"/>
          <w:szCs w:val="22"/>
        </w:rPr>
        <w:t>t feel like they</w:t>
      </w:r>
      <w:r w:rsidR="009E39A4">
        <w:rPr>
          <w:rFonts w:ascii="Times" w:hAnsi="Times"/>
          <w:sz w:val="22"/>
          <w:szCs w:val="22"/>
        </w:rPr>
        <w:t xml:space="preserve"> a</w:t>
      </w:r>
      <w:r w:rsidR="00D4521C" w:rsidRPr="00DE26B8">
        <w:rPr>
          <w:rFonts w:ascii="Times" w:hAnsi="Times"/>
          <w:sz w:val="22"/>
          <w:szCs w:val="22"/>
        </w:rPr>
        <w:t>re in that camp.</w:t>
      </w:r>
    </w:p>
    <w:p w14:paraId="26795390" w14:textId="77777777" w:rsidR="00BC0505" w:rsidRPr="00DE26B8" w:rsidRDefault="00BC0505" w:rsidP="00D441DB">
      <w:pPr>
        <w:pStyle w:val="BodyA"/>
        <w:snapToGrid w:val="0"/>
        <w:spacing w:line="360" w:lineRule="auto"/>
        <w:ind w:right="-336"/>
        <w:jc w:val="both"/>
        <w:rPr>
          <w:rFonts w:ascii="Times" w:eastAsia="Garamond" w:hAnsi="Times" w:cs="Garamond"/>
          <w:sz w:val="22"/>
          <w:szCs w:val="22"/>
        </w:rPr>
      </w:pPr>
    </w:p>
    <w:p w14:paraId="17877F80" w14:textId="34F5A754" w:rsidR="00BC0505" w:rsidRPr="00DE26B8" w:rsidRDefault="00A72BCF" w:rsidP="006C431F">
      <w:pPr>
        <w:pStyle w:val="BodyA"/>
        <w:snapToGrid w:val="0"/>
        <w:spacing w:line="360" w:lineRule="auto"/>
        <w:ind w:right="-336"/>
        <w:jc w:val="both"/>
        <w:rPr>
          <w:rFonts w:ascii="Times" w:eastAsia="Garamond" w:hAnsi="Times" w:cs="Garamond"/>
          <w:sz w:val="22"/>
          <w:szCs w:val="22"/>
        </w:rPr>
      </w:pPr>
      <w:r>
        <w:rPr>
          <w:rFonts w:ascii="Times" w:hAnsi="Times"/>
          <w:sz w:val="22"/>
          <w:szCs w:val="22"/>
        </w:rPr>
        <w:t>[</w:t>
      </w:r>
      <w:r w:rsidRPr="00DE26B8">
        <w:rPr>
          <w:rFonts w:ascii="Times" w:hAnsi="Times"/>
          <w:sz w:val="22"/>
          <w:szCs w:val="22"/>
        </w:rPr>
        <w:t>N</w:t>
      </w:r>
      <w:r>
        <w:rPr>
          <w:rFonts w:ascii="Times" w:hAnsi="Times"/>
          <w:sz w:val="22"/>
          <w:szCs w:val="22"/>
        </w:rPr>
        <w:t>H]</w:t>
      </w:r>
      <w:r w:rsidRPr="00DE26B8">
        <w:rPr>
          <w:rFonts w:ascii="Times" w:hAnsi="Times"/>
          <w:sz w:val="22"/>
          <w:szCs w:val="22"/>
        </w:rPr>
        <w:t xml:space="preserve"> </w:t>
      </w:r>
      <w:r w:rsidR="00A1778D">
        <w:rPr>
          <w:rFonts w:ascii="Times" w:hAnsi="Times"/>
          <w:sz w:val="22"/>
          <w:szCs w:val="22"/>
        </w:rPr>
        <w:tab/>
      </w:r>
      <w:r w:rsidR="00D4521C" w:rsidRPr="00DE26B8">
        <w:rPr>
          <w:rFonts w:ascii="Times" w:hAnsi="Times"/>
          <w:sz w:val="22"/>
          <w:szCs w:val="22"/>
        </w:rPr>
        <w:t>There is nobody else there when he is drawing.</w:t>
      </w:r>
    </w:p>
    <w:p w14:paraId="44331037" w14:textId="77777777" w:rsidR="00BC0505" w:rsidRPr="00DE26B8" w:rsidRDefault="00BC0505" w:rsidP="00D441DB">
      <w:pPr>
        <w:pStyle w:val="BodyA"/>
        <w:snapToGrid w:val="0"/>
        <w:spacing w:line="360" w:lineRule="auto"/>
        <w:ind w:right="-336"/>
        <w:jc w:val="both"/>
        <w:rPr>
          <w:rFonts w:ascii="Times" w:eastAsia="Garamond" w:hAnsi="Times" w:cs="Garamond"/>
          <w:sz w:val="22"/>
          <w:szCs w:val="22"/>
        </w:rPr>
      </w:pPr>
    </w:p>
    <w:p w14:paraId="7601E917" w14:textId="372C8F45" w:rsidR="00BC0505" w:rsidRPr="00DE26B8" w:rsidRDefault="00A72BCF" w:rsidP="006C431F">
      <w:pPr>
        <w:pStyle w:val="BodyA"/>
        <w:snapToGrid w:val="0"/>
        <w:spacing w:line="360" w:lineRule="auto"/>
        <w:ind w:right="-336"/>
        <w:jc w:val="both"/>
        <w:rPr>
          <w:rFonts w:ascii="Times" w:eastAsia="Garamond" w:hAnsi="Times" w:cs="Garamond"/>
          <w:sz w:val="22"/>
          <w:szCs w:val="22"/>
        </w:rPr>
      </w:pPr>
      <w:r>
        <w:rPr>
          <w:rFonts w:ascii="Times" w:hAnsi="Times"/>
          <w:sz w:val="22"/>
          <w:szCs w:val="22"/>
        </w:rPr>
        <w:t>[</w:t>
      </w:r>
      <w:r w:rsidRPr="00DE26B8">
        <w:rPr>
          <w:rFonts w:ascii="Times" w:hAnsi="Times"/>
          <w:sz w:val="22"/>
          <w:szCs w:val="22"/>
        </w:rPr>
        <w:t>A</w:t>
      </w:r>
      <w:r>
        <w:rPr>
          <w:rFonts w:ascii="Times" w:hAnsi="Times"/>
          <w:sz w:val="22"/>
          <w:szCs w:val="22"/>
        </w:rPr>
        <w:t>C]</w:t>
      </w:r>
      <w:r w:rsidRPr="00DE26B8">
        <w:rPr>
          <w:rFonts w:ascii="Times" w:hAnsi="Times"/>
          <w:sz w:val="22"/>
          <w:szCs w:val="22"/>
        </w:rPr>
        <w:t xml:space="preserve"> </w:t>
      </w:r>
      <w:r w:rsidR="00A1778D">
        <w:rPr>
          <w:rFonts w:ascii="Times" w:hAnsi="Times"/>
          <w:sz w:val="22"/>
          <w:szCs w:val="22"/>
        </w:rPr>
        <w:tab/>
      </w:r>
      <w:r w:rsidR="00D4521C" w:rsidRPr="00DE26B8">
        <w:rPr>
          <w:rFonts w:ascii="Times" w:hAnsi="Times"/>
          <w:sz w:val="22"/>
          <w:szCs w:val="22"/>
        </w:rPr>
        <w:t>Yes, it</w:t>
      </w:r>
      <w:r w:rsidR="009E39A4">
        <w:rPr>
          <w:rFonts w:ascii="Times" w:hAnsi="Times"/>
          <w:sz w:val="22"/>
          <w:szCs w:val="22"/>
        </w:rPr>
        <w:t xml:space="preserve"> i</w:t>
      </w:r>
      <w:r w:rsidR="00D4521C" w:rsidRPr="00DE26B8">
        <w:rPr>
          <w:rFonts w:ascii="Times" w:hAnsi="Times"/>
          <w:sz w:val="22"/>
          <w:szCs w:val="22"/>
        </w:rPr>
        <w:t>s nobody but Siza looking at those drawings. It</w:t>
      </w:r>
      <w:r w:rsidR="009E39A4">
        <w:rPr>
          <w:rFonts w:ascii="Times" w:hAnsi="Times"/>
          <w:sz w:val="22"/>
          <w:szCs w:val="22"/>
        </w:rPr>
        <w:t xml:space="preserve"> i</w:t>
      </w:r>
      <w:r w:rsidR="00D4521C" w:rsidRPr="00DE26B8">
        <w:rPr>
          <w:rFonts w:ascii="Times" w:hAnsi="Times"/>
          <w:sz w:val="22"/>
          <w:szCs w:val="22"/>
        </w:rPr>
        <w:t>s an intimate place, unlike others in the collection that look like supporting pieces. I</w:t>
      </w:r>
      <w:r w:rsidR="004575B6">
        <w:rPr>
          <w:rFonts w:ascii="Times" w:hAnsi="Times"/>
          <w:sz w:val="22"/>
          <w:szCs w:val="22"/>
        </w:rPr>
        <w:t xml:space="preserve"> a</w:t>
      </w:r>
      <w:r w:rsidR="00D4521C" w:rsidRPr="00DE26B8">
        <w:rPr>
          <w:rFonts w:ascii="Times" w:hAnsi="Times"/>
          <w:sz w:val="22"/>
          <w:szCs w:val="22"/>
        </w:rPr>
        <w:t>m curious about this self-aware position by the practitioner</w:t>
      </w:r>
      <w:r w:rsidR="00D4521C" w:rsidRPr="00DE26B8">
        <w:rPr>
          <w:rFonts w:ascii="Times New Roman" w:hAnsi="Times New Roman" w:cs="Times New Roman"/>
          <w:sz w:val="22"/>
          <w:szCs w:val="22"/>
        </w:rPr>
        <w:t>―</w:t>
      </w:r>
      <w:r w:rsidR="00D4521C" w:rsidRPr="00DE26B8">
        <w:rPr>
          <w:rFonts w:ascii="Times" w:hAnsi="Times"/>
          <w:sz w:val="22"/>
          <w:szCs w:val="22"/>
        </w:rPr>
        <w:t>this is beyond Siza now</w:t>
      </w:r>
      <w:r w:rsidR="00D4521C" w:rsidRPr="00DE26B8">
        <w:rPr>
          <w:rFonts w:ascii="Times New Roman" w:hAnsi="Times New Roman" w:cs="Times New Roman"/>
          <w:sz w:val="22"/>
          <w:szCs w:val="22"/>
        </w:rPr>
        <w:t>―</w:t>
      </w:r>
      <w:r w:rsidR="00D4521C" w:rsidRPr="00DE26B8">
        <w:rPr>
          <w:rFonts w:ascii="Times" w:hAnsi="Times"/>
          <w:sz w:val="22"/>
          <w:szCs w:val="22"/>
        </w:rPr>
        <w:t xml:space="preserve">a false intimacy as a deeper truth. </w:t>
      </w:r>
    </w:p>
    <w:p w14:paraId="425812C3" w14:textId="77777777" w:rsidR="00BC0505" w:rsidRPr="00DE26B8" w:rsidRDefault="00BC0505" w:rsidP="00D441DB">
      <w:pPr>
        <w:pStyle w:val="BodyA"/>
        <w:snapToGrid w:val="0"/>
        <w:spacing w:line="360" w:lineRule="auto"/>
        <w:ind w:right="-336"/>
        <w:jc w:val="both"/>
        <w:rPr>
          <w:rFonts w:ascii="Times" w:eastAsia="Garamond" w:hAnsi="Times" w:cs="Garamond"/>
          <w:sz w:val="22"/>
          <w:szCs w:val="22"/>
        </w:rPr>
      </w:pPr>
    </w:p>
    <w:p w14:paraId="437D0605" w14:textId="43811FA2" w:rsidR="00BC0505" w:rsidRPr="00DE26B8" w:rsidRDefault="00A72BCF" w:rsidP="006C431F">
      <w:pPr>
        <w:pStyle w:val="BodyA"/>
        <w:snapToGrid w:val="0"/>
        <w:spacing w:line="360" w:lineRule="auto"/>
        <w:ind w:right="-336"/>
        <w:jc w:val="both"/>
        <w:rPr>
          <w:rFonts w:ascii="Times" w:eastAsia="Garamond" w:hAnsi="Times" w:cs="Garamond"/>
          <w:sz w:val="22"/>
          <w:szCs w:val="22"/>
        </w:rPr>
      </w:pPr>
      <w:r>
        <w:rPr>
          <w:rFonts w:ascii="Times" w:hAnsi="Times"/>
          <w:sz w:val="22"/>
          <w:szCs w:val="22"/>
        </w:rPr>
        <w:t>[</w:t>
      </w:r>
      <w:r w:rsidRPr="00DE26B8">
        <w:rPr>
          <w:rFonts w:ascii="Times" w:hAnsi="Times"/>
          <w:sz w:val="22"/>
          <w:szCs w:val="22"/>
        </w:rPr>
        <w:t>N</w:t>
      </w:r>
      <w:r>
        <w:rPr>
          <w:rFonts w:ascii="Times" w:hAnsi="Times"/>
          <w:sz w:val="22"/>
          <w:szCs w:val="22"/>
        </w:rPr>
        <w:t>H]</w:t>
      </w:r>
      <w:r w:rsidRPr="00DE26B8">
        <w:rPr>
          <w:rFonts w:ascii="Times" w:hAnsi="Times"/>
          <w:sz w:val="22"/>
          <w:szCs w:val="22"/>
        </w:rPr>
        <w:t xml:space="preserve"> </w:t>
      </w:r>
      <w:r w:rsidR="00A1778D">
        <w:rPr>
          <w:rFonts w:ascii="Times" w:hAnsi="Times"/>
          <w:sz w:val="22"/>
          <w:szCs w:val="22"/>
        </w:rPr>
        <w:tab/>
      </w:r>
      <w:r w:rsidR="00D4521C" w:rsidRPr="00DE26B8">
        <w:rPr>
          <w:rFonts w:ascii="Times" w:hAnsi="Times"/>
          <w:sz w:val="22"/>
          <w:szCs w:val="22"/>
        </w:rPr>
        <w:t>Or maybe, however intimate in their beginnings, they have become another kind of tool for addressing a different audience. We have presentation booklets for Chandigarh into which Le Corbusier has incorporated pages from the sketchbooks, which one experiences, uneasily, as direct speech from the master.</w:t>
      </w:r>
    </w:p>
    <w:p w14:paraId="38308C08" w14:textId="72267242" w:rsidR="00BC0505" w:rsidRPr="00DE26B8" w:rsidRDefault="00D4521C" w:rsidP="006C431F">
      <w:pPr>
        <w:pStyle w:val="BodyA"/>
        <w:snapToGrid w:val="0"/>
        <w:spacing w:line="360" w:lineRule="auto"/>
        <w:ind w:right="-336" w:firstLine="426"/>
        <w:jc w:val="both"/>
        <w:rPr>
          <w:rFonts w:ascii="Times" w:eastAsia="Garamond" w:hAnsi="Times" w:cs="Garamond"/>
          <w:sz w:val="22"/>
          <w:szCs w:val="22"/>
        </w:rPr>
      </w:pPr>
      <w:r w:rsidRPr="00DE26B8">
        <w:rPr>
          <w:rFonts w:ascii="Times" w:hAnsi="Times"/>
          <w:sz w:val="22"/>
          <w:szCs w:val="22"/>
        </w:rPr>
        <w:t>Just to go back to Malagueira (and to give critical regionalism its due as part of the wider discourse at which it was really aimed), one must say that this moment in Portugal, the mid-Seventies, coincides in America with the explosion of architecture as an autonomous discipline, often on paper, and with the glorious early years of post-modernism. Without dismissing for a moment that intellectual foment</w:t>
      </w:r>
      <w:r w:rsidRPr="00DE26B8">
        <w:rPr>
          <w:rFonts w:ascii="Times New Roman" w:hAnsi="Times New Roman" w:cs="Times New Roman"/>
          <w:sz w:val="22"/>
          <w:szCs w:val="22"/>
        </w:rPr>
        <w:t>―</w:t>
      </w:r>
      <w:r w:rsidRPr="00DE26B8">
        <w:rPr>
          <w:rFonts w:ascii="Times" w:hAnsi="Times"/>
          <w:sz w:val="22"/>
          <w:szCs w:val="22"/>
        </w:rPr>
        <w:t>I love our material by Graves and Eisenman</w:t>
      </w:r>
      <w:r w:rsidRPr="00DE26B8">
        <w:rPr>
          <w:rFonts w:ascii="Times New Roman" w:hAnsi="Times New Roman" w:cs="Times New Roman"/>
          <w:sz w:val="22"/>
          <w:szCs w:val="22"/>
        </w:rPr>
        <w:t>―</w:t>
      </w:r>
      <w:r w:rsidRPr="00DE26B8">
        <w:rPr>
          <w:rFonts w:ascii="Times" w:hAnsi="Times"/>
          <w:sz w:val="22"/>
          <w:szCs w:val="22"/>
        </w:rPr>
        <w:t>we can see that the Siza notebooks have an integrity of a very different kind</w:t>
      </w:r>
      <w:r w:rsidRPr="00DE26B8">
        <w:rPr>
          <w:rFonts w:ascii="Times New Roman" w:hAnsi="Times New Roman" w:cs="Times New Roman"/>
          <w:sz w:val="22"/>
          <w:szCs w:val="22"/>
        </w:rPr>
        <w:t>―</w:t>
      </w:r>
      <w:r w:rsidRPr="00DE26B8">
        <w:rPr>
          <w:rFonts w:ascii="Times" w:hAnsi="Times"/>
          <w:sz w:val="22"/>
          <w:szCs w:val="22"/>
        </w:rPr>
        <w:t>a great architect making his buildings without self-consciousness, just through a process of drawing, and redrawing. There is no ambiguity about the utility and ephemerality of the drawings.</w:t>
      </w:r>
    </w:p>
    <w:p w14:paraId="3978E5C0" w14:textId="2E6444FC" w:rsidR="00BC0505" w:rsidRDefault="00D4521C" w:rsidP="006C431F">
      <w:pPr>
        <w:pStyle w:val="BodyA"/>
        <w:snapToGrid w:val="0"/>
        <w:spacing w:line="360" w:lineRule="auto"/>
        <w:ind w:right="-336" w:firstLine="426"/>
        <w:jc w:val="both"/>
        <w:rPr>
          <w:rFonts w:ascii="Times" w:hAnsi="Times"/>
          <w:sz w:val="22"/>
          <w:szCs w:val="22"/>
        </w:rPr>
      </w:pPr>
      <w:r w:rsidRPr="00DE26B8">
        <w:rPr>
          <w:rFonts w:ascii="Times" w:hAnsi="Times"/>
          <w:sz w:val="22"/>
          <w:szCs w:val="22"/>
        </w:rPr>
        <w:t>Strangely, to understand a Siza notebook simply as a utensil makes it much more precious</w:t>
      </w:r>
      <w:r w:rsidRPr="00DE26B8">
        <w:rPr>
          <w:rFonts w:ascii="Times New Roman" w:hAnsi="Times New Roman" w:cs="Times New Roman"/>
          <w:sz w:val="22"/>
          <w:szCs w:val="22"/>
        </w:rPr>
        <w:t>―</w:t>
      </w:r>
      <w:r w:rsidRPr="00DE26B8">
        <w:rPr>
          <w:rFonts w:ascii="Times" w:hAnsi="Times"/>
          <w:sz w:val="22"/>
          <w:szCs w:val="22"/>
        </w:rPr>
        <w:t>to Drawing Matter at least!</w:t>
      </w:r>
    </w:p>
    <w:p w14:paraId="6521D19A" w14:textId="77777777" w:rsidR="003E584B" w:rsidRDefault="003E584B" w:rsidP="00D441DB">
      <w:pPr>
        <w:pStyle w:val="BodyA"/>
        <w:snapToGrid w:val="0"/>
        <w:spacing w:line="360" w:lineRule="auto"/>
        <w:ind w:left="567" w:right="-336" w:firstLine="426"/>
        <w:jc w:val="both"/>
        <w:rPr>
          <w:rFonts w:ascii="Times" w:hAnsi="Times"/>
          <w:sz w:val="22"/>
          <w:szCs w:val="22"/>
        </w:rPr>
      </w:pPr>
    </w:p>
    <w:p w14:paraId="2CA15E9F" w14:textId="561C719A" w:rsidR="00AA2914" w:rsidRDefault="00AA2914" w:rsidP="00D441DB">
      <w:pPr>
        <w:pStyle w:val="BodyA"/>
        <w:snapToGrid w:val="0"/>
        <w:spacing w:line="360" w:lineRule="auto"/>
        <w:ind w:left="567" w:right="-336" w:firstLine="426"/>
        <w:jc w:val="both"/>
        <w:rPr>
          <w:rFonts w:ascii="Times" w:hAnsi="Times"/>
          <w:sz w:val="22"/>
          <w:szCs w:val="22"/>
        </w:rPr>
      </w:pPr>
    </w:p>
    <w:p w14:paraId="1ED80530" w14:textId="77777777" w:rsidR="00296A0B" w:rsidRDefault="00296A0B" w:rsidP="000D494F">
      <w:pPr>
        <w:pStyle w:val="BodyA"/>
        <w:snapToGrid w:val="0"/>
        <w:spacing w:line="360" w:lineRule="auto"/>
        <w:ind w:right="-336"/>
        <w:jc w:val="both"/>
        <w:rPr>
          <w:rFonts w:ascii="Times" w:hAnsi="Times"/>
          <w:sz w:val="22"/>
          <w:szCs w:val="22"/>
        </w:rPr>
      </w:pPr>
    </w:p>
    <w:p w14:paraId="34DC538C" w14:textId="2252E2A3" w:rsidR="00AA2914" w:rsidRPr="00AA2914" w:rsidRDefault="002760B2" w:rsidP="00D441DB">
      <w:pPr>
        <w:pStyle w:val="BodyA"/>
        <w:snapToGrid w:val="0"/>
        <w:spacing w:line="360" w:lineRule="auto"/>
        <w:ind w:right="-336"/>
        <w:jc w:val="both"/>
        <w:rPr>
          <w:rFonts w:ascii="Times" w:hAnsi="Times"/>
          <w:b/>
          <w:bCs/>
        </w:rPr>
      </w:pPr>
      <w:r>
        <w:rPr>
          <w:rFonts w:ascii="Times" w:hAnsi="Times"/>
          <w:b/>
          <w:bCs/>
        </w:rPr>
        <w:t>References</w:t>
      </w:r>
    </w:p>
    <w:p w14:paraId="63804D23" w14:textId="4C1C2DCD" w:rsidR="00AA2914" w:rsidRDefault="00AA2914" w:rsidP="00D441DB">
      <w:pPr>
        <w:pStyle w:val="BodyA"/>
        <w:snapToGrid w:val="0"/>
        <w:spacing w:line="360" w:lineRule="auto"/>
        <w:ind w:left="567" w:right="-336" w:firstLine="426"/>
        <w:jc w:val="both"/>
        <w:rPr>
          <w:rFonts w:ascii="Times" w:hAnsi="Times"/>
          <w:sz w:val="22"/>
          <w:szCs w:val="22"/>
        </w:rPr>
      </w:pPr>
    </w:p>
    <w:p w14:paraId="2D1E4383" w14:textId="092239D5" w:rsidR="00D53B60" w:rsidRDefault="00D53B60" w:rsidP="00D441DB">
      <w:pPr>
        <w:pStyle w:val="BodyA"/>
        <w:snapToGrid w:val="0"/>
        <w:spacing w:line="360" w:lineRule="auto"/>
        <w:ind w:right="-336"/>
        <w:jc w:val="both"/>
        <w:rPr>
          <w:rFonts w:ascii="Times" w:hAnsi="Times"/>
          <w:sz w:val="22"/>
          <w:szCs w:val="22"/>
        </w:rPr>
      </w:pPr>
      <w:r>
        <w:rPr>
          <w:rFonts w:ascii="Times" w:hAnsi="Times"/>
          <w:sz w:val="22"/>
          <w:szCs w:val="22"/>
        </w:rPr>
        <w:t xml:space="preserve">Frampton. Kenneth. 2006. </w:t>
      </w:r>
      <w:r w:rsidRPr="00D53B60">
        <w:rPr>
          <w:rFonts w:ascii="Times" w:hAnsi="Times"/>
          <w:i/>
          <w:iCs/>
          <w:sz w:val="22"/>
          <w:szCs w:val="22"/>
        </w:rPr>
        <w:t>Álvaro Siza: Complete Works.</w:t>
      </w:r>
      <w:r>
        <w:rPr>
          <w:rFonts w:ascii="Times" w:hAnsi="Times"/>
          <w:sz w:val="22"/>
          <w:szCs w:val="22"/>
        </w:rPr>
        <w:t xml:space="preserve"> London: Phaidon Press.</w:t>
      </w:r>
      <w:r w:rsidR="00F6310A">
        <w:rPr>
          <w:rFonts w:ascii="Times" w:hAnsi="Times"/>
          <w:sz w:val="22"/>
          <w:szCs w:val="22"/>
        </w:rPr>
        <w:t xml:space="preserve"> </w:t>
      </w:r>
    </w:p>
    <w:p w14:paraId="5232256A" w14:textId="00F8C67B" w:rsidR="00F6310A" w:rsidRDefault="00F6310A" w:rsidP="00D441DB">
      <w:pPr>
        <w:pStyle w:val="BodyA"/>
        <w:snapToGrid w:val="0"/>
        <w:spacing w:line="360" w:lineRule="auto"/>
        <w:ind w:right="-336"/>
        <w:jc w:val="both"/>
        <w:rPr>
          <w:rFonts w:ascii="Times" w:hAnsi="Times"/>
          <w:sz w:val="22"/>
          <w:szCs w:val="22"/>
        </w:rPr>
      </w:pPr>
      <w:r>
        <w:rPr>
          <w:rFonts w:ascii="Times" w:hAnsi="Times"/>
          <w:sz w:val="22"/>
          <w:szCs w:val="22"/>
        </w:rPr>
        <w:t xml:space="preserve">Frampton. Kenneth. 2018. </w:t>
      </w:r>
      <w:r w:rsidRPr="00D53B60">
        <w:rPr>
          <w:rFonts w:ascii="Times" w:hAnsi="Times"/>
          <w:i/>
          <w:iCs/>
          <w:sz w:val="22"/>
          <w:szCs w:val="22"/>
        </w:rPr>
        <w:t>Álvaro Siza</w:t>
      </w:r>
      <w:r>
        <w:rPr>
          <w:rFonts w:ascii="Times" w:hAnsi="Times"/>
          <w:i/>
          <w:iCs/>
          <w:sz w:val="22"/>
          <w:szCs w:val="22"/>
        </w:rPr>
        <w:t xml:space="preserve"> Vieira. A Pool in the Sea.</w:t>
      </w:r>
      <w:r w:rsidRPr="00F6310A">
        <w:rPr>
          <w:rFonts w:ascii="Times" w:hAnsi="Times"/>
          <w:sz w:val="22"/>
          <w:szCs w:val="22"/>
        </w:rPr>
        <w:t xml:space="preserve"> </w:t>
      </w:r>
      <w:r>
        <w:rPr>
          <w:rFonts w:ascii="Times" w:hAnsi="Times"/>
          <w:sz w:val="22"/>
          <w:szCs w:val="22"/>
        </w:rPr>
        <w:t xml:space="preserve">New York: </w:t>
      </w:r>
      <w:proofErr w:type="spellStart"/>
      <w:r>
        <w:rPr>
          <w:rFonts w:ascii="Times" w:hAnsi="Times"/>
          <w:sz w:val="22"/>
          <w:szCs w:val="22"/>
        </w:rPr>
        <w:t>Actar</w:t>
      </w:r>
      <w:proofErr w:type="spellEnd"/>
      <w:r>
        <w:rPr>
          <w:rFonts w:ascii="Times" w:hAnsi="Times"/>
          <w:sz w:val="22"/>
          <w:szCs w:val="22"/>
        </w:rPr>
        <w:t xml:space="preserve"> </w:t>
      </w:r>
      <w:r w:rsidR="00935C6B">
        <w:rPr>
          <w:rFonts w:ascii="Times" w:hAnsi="Times"/>
          <w:sz w:val="22"/>
          <w:szCs w:val="22"/>
        </w:rPr>
        <w:t>Publishers</w:t>
      </w:r>
      <w:r>
        <w:rPr>
          <w:rFonts w:ascii="Times" w:hAnsi="Times"/>
          <w:sz w:val="22"/>
          <w:szCs w:val="22"/>
        </w:rPr>
        <w:t>.</w:t>
      </w:r>
    </w:p>
    <w:p w14:paraId="29EB560D" w14:textId="70314483" w:rsidR="00711019" w:rsidRDefault="00711019" w:rsidP="00D441DB">
      <w:pPr>
        <w:pStyle w:val="BodyA"/>
        <w:snapToGrid w:val="0"/>
        <w:spacing w:line="360" w:lineRule="auto"/>
        <w:ind w:right="-336"/>
        <w:jc w:val="both"/>
        <w:rPr>
          <w:rFonts w:ascii="Times" w:hAnsi="Times"/>
          <w:sz w:val="22"/>
          <w:szCs w:val="22"/>
        </w:rPr>
      </w:pPr>
      <w:r>
        <w:rPr>
          <w:rFonts w:ascii="Times" w:hAnsi="Times"/>
          <w:sz w:val="22"/>
          <w:szCs w:val="22"/>
        </w:rPr>
        <w:t xml:space="preserve">Luscombe, Desley, Helen Thomas and Niall Hobhouse, eds. 2019. </w:t>
      </w:r>
      <w:r w:rsidRPr="00711019">
        <w:rPr>
          <w:rFonts w:ascii="Times" w:hAnsi="Times"/>
          <w:i/>
          <w:iCs/>
          <w:sz w:val="22"/>
          <w:szCs w:val="22"/>
        </w:rPr>
        <w:t xml:space="preserve">Architecture Through Drawing. </w:t>
      </w:r>
      <w:r>
        <w:rPr>
          <w:rFonts w:ascii="Times" w:hAnsi="Times"/>
          <w:sz w:val="22"/>
          <w:szCs w:val="22"/>
        </w:rPr>
        <w:t>London: Lund Humphries.</w:t>
      </w:r>
    </w:p>
    <w:p w14:paraId="4F93BEF5" w14:textId="35CB8575" w:rsidR="00622CAD" w:rsidRDefault="00622CAD" w:rsidP="00D441DB">
      <w:pPr>
        <w:pStyle w:val="BodyA"/>
        <w:snapToGrid w:val="0"/>
        <w:spacing w:line="360" w:lineRule="auto"/>
        <w:ind w:right="-336"/>
        <w:jc w:val="both"/>
        <w:rPr>
          <w:rFonts w:ascii="Times" w:hAnsi="Times"/>
          <w:sz w:val="22"/>
          <w:szCs w:val="22"/>
        </w:rPr>
      </w:pPr>
      <w:r w:rsidRPr="00622CAD">
        <w:rPr>
          <w:rFonts w:ascii="Times" w:hAnsi="Times"/>
          <w:sz w:val="22"/>
          <w:szCs w:val="22"/>
        </w:rPr>
        <w:t xml:space="preserve">Montenegro, Manuel. </w:t>
      </w:r>
      <w:r w:rsidR="00046E16">
        <w:rPr>
          <w:rFonts w:ascii="Times" w:hAnsi="Times"/>
          <w:sz w:val="22"/>
          <w:szCs w:val="22"/>
        </w:rPr>
        <w:t>Forthcoming</w:t>
      </w:r>
      <w:r w:rsidRPr="00622CAD">
        <w:rPr>
          <w:rFonts w:ascii="Times" w:hAnsi="Times"/>
          <w:sz w:val="22"/>
          <w:szCs w:val="22"/>
        </w:rPr>
        <w:t>. “The School of Porto. Engaged criticality and agonism, between participation and authority, since ’74.” PhD Dissertation</w:t>
      </w:r>
      <w:r w:rsidR="00046E16">
        <w:rPr>
          <w:rFonts w:ascii="Times" w:hAnsi="Times"/>
          <w:sz w:val="22"/>
          <w:szCs w:val="22"/>
        </w:rPr>
        <w:t xml:space="preserve"> working title</w:t>
      </w:r>
      <w:r w:rsidRPr="00622CAD">
        <w:rPr>
          <w:rFonts w:ascii="Times" w:hAnsi="Times"/>
          <w:sz w:val="22"/>
          <w:szCs w:val="22"/>
        </w:rPr>
        <w:t>. Zürich: ETH Zürich, Department of Architecture.</w:t>
      </w:r>
    </w:p>
    <w:p w14:paraId="362A83EB" w14:textId="77777777" w:rsidR="00450126" w:rsidRDefault="00450126" w:rsidP="00D441DB">
      <w:pPr>
        <w:pStyle w:val="BodyA"/>
        <w:snapToGrid w:val="0"/>
        <w:spacing w:line="360" w:lineRule="auto"/>
        <w:ind w:right="-336"/>
        <w:jc w:val="both"/>
        <w:rPr>
          <w:rFonts w:ascii="Times" w:hAnsi="Times"/>
          <w:sz w:val="22"/>
          <w:szCs w:val="22"/>
        </w:rPr>
      </w:pPr>
      <w:r w:rsidRPr="00AA2914">
        <w:rPr>
          <w:rFonts w:ascii="Times" w:hAnsi="Times"/>
          <w:sz w:val="22"/>
          <w:szCs w:val="22"/>
        </w:rPr>
        <w:t xml:space="preserve">Siza, Álvaro. </w:t>
      </w:r>
      <w:r>
        <w:rPr>
          <w:rFonts w:ascii="Times" w:hAnsi="Times"/>
          <w:sz w:val="22"/>
          <w:szCs w:val="22"/>
        </w:rPr>
        <w:t xml:space="preserve">1986. </w:t>
      </w:r>
      <w:r w:rsidRPr="005E34D2">
        <w:rPr>
          <w:rFonts w:ascii="Times" w:hAnsi="Times"/>
          <w:i/>
          <w:iCs/>
          <w:sz w:val="22"/>
          <w:szCs w:val="22"/>
        </w:rPr>
        <w:t>Álvaro Siza: Poetic Profession.</w:t>
      </w:r>
      <w:r>
        <w:rPr>
          <w:rFonts w:ascii="Times" w:hAnsi="Times"/>
          <w:sz w:val="22"/>
          <w:szCs w:val="22"/>
        </w:rPr>
        <w:t xml:space="preserve"> Edited by Kenneth Frampton. Milano, New York: Electa, Rizzoli.</w:t>
      </w:r>
    </w:p>
    <w:p w14:paraId="7015F580" w14:textId="0632EB88" w:rsidR="00AA2914" w:rsidRDefault="00AA2914" w:rsidP="00D441DB">
      <w:pPr>
        <w:pStyle w:val="BodyA"/>
        <w:snapToGrid w:val="0"/>
        <w:spacing w:line="360" w:lineRule="auto"/>
        <w:ind w:right="-336"/>
        <w:jc w:val="both"/>
        <w:rPr>
          <w:rFonts w:ascii="Times" w:hAnsi="Times"/>
          <w:sz w:val="22"/>
          <w:szCs w:val="22"/>
        </w:rPr>
      </w:pPr>
      <w:r w:rsidRPr="00AA2914">
        <w:rPr>
          <w:rFonts w:ascii="Times" w:hAnsi="Times"/>
          <w:sz w:val="22"/>
          <w:szCs w:val="22"/>
        </w:rPr>
        <w:t xml:space="preserve">Siza, Álvaro. </w:t>
      </w:r>
      <w:r>
        <w:rPr>
          <w:rFonts w:ascii="Times" w:hAnsi="Times"/>
          <w:sz w:val="22"/>
          <w:szCs w:val="22"/>
        </w:rPr>
        <w:t>“</w:t>
      </w:r>
      <w:r w:rsidRPr="00AA2914">
        <w:rPr>
          <w:rFonts w:ascii="Times" w:hAnsi="Times"/>
          <w:sz w:val="22"/>
          <w:szCs w:val="22"/>
        </w:rPr>
        <w:t>Álvaro Siza: Drawn Closer.</w:t>
      </w:r>
      <w:r>
        <w:rPr>
          <w:rFonts w:ascii="Times" w:hAnsi="Times"/>
          <w:sz w:val="22"/>
          <w:szCs w:val="22"/>
        </w:rPr>
        <w:t>”</w:t>
      </w:r>
      <w:r w:rsidRPr="00AA2914">
        <w:rPr>
          <w:rFonts w:ascii="Times" w:hAnsi="Times"/>
          <w:sz w:val="22"/>
          <w:szCs w:val="22"/>
        </w:rPr>
        <w:t xml:space="preserve"> June </w:t>
      </w:r>
      <w:r w:rsidR="00805FEB" w:rsidRPr="00AA2914">
        <w:rPr>
          <w:rFonts w:ascii="Times" w:hAnsi="Times"/>
          <w:sz w:val="22"/>
          <w:szCs w:val="22"/>
        </w:rPr>
        <w:t>11</w:t>
      </w:r>
      <w:r w:rsidR="00805FEB">
        <w:rPr>
          <w:rFonts w:ascii="Times" w:hAnsi="Times"/>
          <w:sz w:val="22"/>
          <w:szCs w:val="22"/>
        </w:rPr>
        <w:t>,</w:t>
      </w:r>
      <w:r w:rsidR="00805FEB" w:rsidRPr="00AA2914">
        <w:rPr>
          <w:rFonts w:ascii="Times" w:hAnsi="Times"/>
          <w:sz w:val="22"/>
          <w:szCs w:val="22"/>
        </w:rPr>
        <w:t xml:space="preserve"> </w:t>
      </w:r>
      <w:r w:rsidRPr="00AA2914">
        <w:rPr>
          <w:rFonts w:ascii="Times" w:hAnsi="Times"/>
          <w:sz w:val="22"/>
          <w:szCs w:val="22"/>
        </w:rPr>
        <w:t xml:space="preserve">2020. </w:t>
      </w:r>
      <w:hyperlink r:id="rId12" w:history="1">
        <w:r w:rsidRPr="00AA2914">
          <w:rPr>
            <w:rFonts w:ascii="Times" w:hAnsi="Times"/>
            <w:sz w:val="22"/>
            <w:szCs w:val="22"/>
          </w:rPr>
          <w:t>https://drawingmatter.org/alvaro-siza-drawn-closer/</w:t>
        </w:r>
      </w:hyperlink>
      <w:r w:rsidRPr="00AA2914">
        <w:rPr>
          <w:rFonts w:ascii="Times" w:hAnsi="Times"/>
          <w:sz w:val="22"/>
          <w:szCs w:val="22"/>
        </w:rPr>
        <w:t>, accessed November 7, 2020.</w:t>
      </w:r>
    </w:p>
    <w:p w14:paraId="6C806000" w14:textId="35DDF8A9" w:rsidR="000B2B39" w:rsidRDefault="000B2B39" w:rsidP="00D441DB">
      <w:pPr>
        <w:pStyle w:val="BodyA"/>
        <w:snapToGrid w:val="0"/>
        <w:spacing w:line="360" w:lineRule="auto"/>
        <w:ind w:right="-336"/>
        <w:jc w:val="both"/>
        <w:rPr>
          <w:rFonts w:ascii="Times" w:hAnsi="Times"/>
          <w:sz w:val="22"/>
          <w:szCs w:val="22"/>
        </w:rPr>
      </w:pPr>
      <w:r>
        <w:rPr>
          <w:rFonts w:ascii="Times" w:hAnsi="Times"/>
          <w:sz w:val="22"/>
          <w:szCs w:val="22"/>
        </w:rPr>
        <w:t xml:space="preserve">Wang, Wilfried and José Paulo dos Santos. 1988. </w:t>
      </w:r>
      <w:r>
        <w:rPr>
          <w:rFonts w:ascii="Times" w:hAnsi="Times"/>
          <w:i/>
          <w:iCs/>
          <w:sz w:val="22"/>
          <w:szCs w:val="22"/>
        </w:rPr>
        <w:t xml:space="preserve">Álvaro Siza: Figures and Configurations, Buildings and Projects, 1986-1988. </w:t>
      </w:r>
      <w:r>
        <w:rPr>
          <w:rFonts w:ascii="Times" w:hAnsi="Times"/>
          <w:sz w:val="22"/>
          <w:szCs w:val="22"/>
        </w:rPr>
        <w:t>New York and Harvard: Rizzoli, Harvard GSD.</w:t>
      </w:r>
    </w:p>
    <w:p w14:paraId="39E0628B" w14:textId="77777777" w:rsidR="00D53B60" w:rsidRDefault="00D53B60" w:rsidP="00D441DB">
      <w:pPr>
        <w:pStyle w:val="BodyA"/>
        <w:snapToGrid w:val="0"/>
        <w:spacing w:line="360" w:lineRule="auto"/>
        <w:ind w:right="-336"/>
        <w:jc w:val="both"/>
        <w:rPr>
          <w:rFonts w:ascii="Times" w:hAnsi="Times"/>
          <w:sz w:val="22"/>
          <w:szCs w:val="22"/>
        </w:rPr>
      </w:pPr>
    </w:p>
    <w:p w14:paraId="4385909C" w14:textId="77777777" w:rsidR="00A501CF" w:rsidRPr="00DE26B8" w:rsidRDefault="00A501CF" w:rsidP="00D441DB">
      <w:pPr>
        <w:pStyle w:val="BodyA"/>
        <w:snapToGrid w:val="0"/>
        <w:spacing w:line="360" w:lineRule="auto"/>
        <w:ind w:right="-336"/>
        <w:jc w:val="both"/>
        <w:rPr>
          <w:rFonts w:ascii="Times" w:hAnsi="Times"/>
          <w:sz w:val="22"/>
          <w:szCs w:val="22"/>
        </w:rPr>
      </w:pPr>
    </w:p>
    <w:sectPr w:rsidR="00A501CF" w:rsidRPr="00DE26B8" w:rsidSect="00DE26B8">
      <w:headerReference w:type="default" r:id="rId13"/>
      <w:footerReference w:type="default" r:id="rId14"/>
      <w:endnotePr>
        <w:numFmt w:val="decimal"/>
      </w:endnotePr>
      <w:pgSz w:w="11900" w:h="16840"/>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83CC6" w14:textId="77777777" w:rsidR="00D07649" w:rsidRDefault="00D07649">
      <w:r>
        <w:separator/>
      </w:r>
    </w:p>
  </w:endnote>
  <w:endnote w:type="continuationSeparator" w:id="0">
    <w:p w14:paraId="26F43205" w14:textId="77777777" w:rsidR="00D07649" w:rsidRDefault="00D07649">
      <w:r>
        <w:continuationSeparator/>
      </w:r>
    </w:p>
  </w:endnote>
  <w:endnote w:id="1">
    <w:p w14:paraId="48F87231" w14:textId="7F6223A8" w:rsidR="00E04692" w:rsidRPr="00726F4D" w:rsidRDefault="00E04692" w:rsidP="00E04692">
      <w:pPr>
        <w:pStyle w:val="EndnoteText"/>
        <w:snapToGrid w:val="0"/>
        <w:spacing w:line="360" w:lineRule="auto"/>
        <w:ind w:right="-335"/>
        <w:jc w:val="both"/>
        <w:rPr>
          <w:lang w:val="en-CA"/>
        </w:rPr>
      </w:pPr>
      <w:r w:rsidRPr="00726F4D">
        <w:rPr>
          <w:rStyle w:val="EndnoteReference"/>
        </w:rPr>
        <w:endnoteRef/>
      </w:r>
      <w:r w:rsidRPr="00726F4D">
        <w:t xml:space="preserve"> </w:t>
      </w:r>
      <w:r w:rsidRPr="00726F4D">
        <w:rPr>
          <w:lang w:val="en-CA"/>
        </w:rPr>
        <w:t xml:space="preserve">This interview took place as part of an invited event at the </w:t>
      </w:r>
      <w:proofErr w:type="spellStart"/>
      <w:r w:rsidRPr="00726F4D">
        <w:rPr>
          <w:lang w:val="en-CA"/>
        </w:rPr>
        <w:t>Frascari</w:t>
      </w:r>
      <w:proofErr w:type="spellEnd"/>
      <w:r w:rsidRPr="00726F4D">
        <w:rPr>
          <w:lang w:val="en-CA"/>
        </w:rPr>
        <w:t xml:space="preserve"> Sympo</w:t>
      </w:r>
      <w:r w:rsidR="001C1E50">
        <w:rPr>
          <w:lang w:val="en-CA"/>
        </w:rPr>
        <w:t>s</w:t>
      </w:r>
      <w:r w:rsidRPr="00726F4D">
        <w:rPr>
          <w:lang w:val="en-CA"/>
        </w:rPr>
        <w:t xml:space="preserve">ium IV, The Secret Lives of Architectural Drawings and Models: From Translating to Archiving, Collecting, and Displaying, which took place at the Kingston School of Art, Department of Architecture and Landscape, </w:t>
      </w:r>
      <w:r w:rsidR="00AF6755" w:rsidRPr="00726F4D">
        <w:rPr>
          <w:lang w:val="en-CA"/>
        </w:rPr>
        <w:t xml:space="preserve">June </w:t>
      </w:r>
      <w:r w:rsidRPr="00726F4D">
        <w:rPr>
          <w:lang w:val="en-CA"/>
        </w:rPr>
        <w:t>27-28</w:t>
      </w:r>
      <w:r w:rsidR="00AF6755">
        <w:rPr>
          <w:lang w:val="en-CA"/>
        </w:rPr>
        <w:t>,</w:t>
      </w:r>
      <w:r w:rsidRPr="00726F4D">
        <w:rPr>
          <w:lang w:val="en-CA"/>
        </w:rPr>
        <w:t xml:space="preserve"> 2019.</w:t>
      </w:r>
    </w:p>
  </w:endnote>
  <w:endnote w:id="2">
    <w:p w14:paraId="0607F5BE" w14:textId="1A293E5D" w:rsidR="001C1E50" w:rsidRPr="001C1E50" w:rsidRDefault="001C1E50" w:rsidP="001C1E50">
      <w:pPr>
        <w:pStyle w:val="EndnoteText"/>
        <w:snapToGrid w:val="0"/>
        <w:spacing w:line="360" w:lineRule="auto"/>
        <w:ind w:right="-335"/>
        <w:jc w:val="both"/>
        <w:rPr>
          <w:lang w:val="en-CA"/>
        </w:rPr>
      </w:pPr>
      <w:r>
        <w:rPr>
          <w:rStyle w:val="EndnoteReference"/>
        </w:rPr>
        <w:endnoteRef/>
      </w:r>
      <w:r>
        <w:t xml:space="preserve"> </w:t>
      </w:r>
      <w:hyperlink r:id="rId1" w:history="1">
        <w:r w:rsidRPr="001C1E50">
          <w:rPr>
            <w:lang w:val="en-CA"/>
          </w:rPr>
          <w:t>https://www.drawingmatter.org</w:t>
        </w:r>
      </w:hyperlink>
      <w:r w:rsidRPr="001C1E50">
        <w:rPr>
          <w:lang w:val="en-CA"/>
        </w:rPr>
        <w:t xml:space="preserve">, accessed </w:t>
      </w:r>
      <w:r>
        <w:rPr>
          <w:lang w:val="en-CA"/>
        </w:rPr>
        <w:t>November</w:t>
      </w:r>
      <w:r w:rsidRPr="001C1E50">
        <w:rPr>
          <w:lang w:val="en-CA"/>
        </w:rPr>
        <w:t xml:space="preserve"> </w:t>
      </w:r>
      <w:r>
        <w:rPr>
          <w:lang w:val="en-CA"/>
        </w:rPr>
        <w:t>7</w:t>
      </w:r>
      <w:r w:rsidRPr="001C1E50">
        <w:rPr>
          <w:lang w:val="en-CA"/>
        </w:rPr>
        <w:t>, 2020</w:t>
      </w:r>
      <w:r w:rsidR="00AF6755">
        <w:rPr>
          <w:lang w:val="en-CA"/>
        </w:rPr>
        <w:t>, accessed December 4, 2020</w:t>
      </w:r>
      <w:r w:rsidRPr="001C1E50">
        <w:rPr>
          <w:lang w:val="en-CA"/>
        </w:rPr>
        <w:t>.</w:t>
      </w:r>
      <w:r w:rsidR="00CE5578">
        <w:rPr>
          <w:lang w:val="en-CA"/>
        </w:rPr>
        <w:t xml:space="preserve"> See Chapter 13, in this book by Sophia Banou on the Drawing Matter archive in Somerset, UK.</w:t>
      </w:r>
    </w:p>
  </w:endnote>
  <w:endnote w:id="3">
    <w:p w14:paraId="41CA0F93" w14:textId="051950AD" w:rsidR="001C1E50" w:rsidRPr="00A75D6D" w:rsidRDefault="001C1E50" w:rsidP="000D494F">
      <w:pPr>
        <w:pStyle w:val="EndnoteText"/>
        <w:snapToGrid w:val="0"/>
        <w:spacing w:line="360" w:lineRule="auto"/>
        <w:ind w:right="-335"/>
        <w:jc w:val="both"/>
        <w:rPr>
          <w:color w:val="000000" w:themeColor="text1"/>
          <w:lang w:val="en-CA"/>
        </w:rPr>
      </w:pPr>
      <w:r w:rsidRPr="00A75D6D">
        <w:rPr>
          <w:rStyle w:val="EndnoteReference"/>
          <w:color w:val="000000" w:themeColor="text1"/>
        </w:rPr>
        <w:endnoteRef/>
      </w:r>
      <w:r w:rsidRPr="00A75D6D">
        <w:rPr>
          <w:color w:val="000000" w:themeColor="text1"/>
        </w:rPr>
        <w:t xml:space="preserve"> </w:t>
      </w:r>
      <w:proofErr w:type="spellStart"/>
      <w:r w:rsidR="00F25890">
        <w:rPr>
          <w:color w:val="000000" w:themeColor="text1"/>
        </w:rPr>
        <w:t>Fundação</w:t>
      </w:r>
      <w:proofErr w:type="spellEnd"/>
      <w:r w:rsidR="00F25890">
        <w:rPr>
          <w:color w:val="000000" w:themeColor="text1"/>
        </w:rPr>
        <w:t xml:space="preserve"> Calouste Gulbenkian, Lisbon, Portug</w:t>
      </w:r>
      <w:r w:rsidR="00EE6981">
        <w:rPr>
          <w:color w:val="000000" w:themeColor="text1"/>
        </w:rPr>
        <w:t>al</w:t>
      </w:r>
      <w:r w:rsidR="00EE6981" w:rsidRPr="00F6310A">
        <w:rPr>
          <w:color w:val="000000" w:themeColor="text1"/>
        </w:rPr>
        <w:t>,</w:t>
      </w:r>
      <w:r w:rsidR="00F25890" w:rsidRPr="00F6310A">
        <w:rPr>
          <w:color w:val="000000" w:themeColor="text1"/>
        </w:rPr>
        <w:t xml:space="preserve"> </w:t>
      </w:r>
      <w:r w:rsidR="00F6310A" w:rsidRPr="00F6310A">
        <w:rPr>
          <w:color w:val="000000" w:themeColor="text1"/>
        </w:rPr>
        <w:t>https://gulbenkian.pt/noticias/acesso-online-ao-arquivo-alvaro-siza/</w:t>
      </w:r>
      <w:r w:rsidR="00F25890" w:rsidRPr="00F6310A">
        <w:rPr>
          <w:color w:val="000000" w:themeColor="text1"/>
        </w:rPr>
        <w:t xml:space="preserve">; </w:t>
      </w:r>
      <w:proofErr w:type="spellStart"/>
      <w:r w:rsidR="00030296" w:rsidRPr="00F6310A">
        <w:rPr>
          <w:color w:val="000000" w:themeColor="text1"/>
        </w:rPr>
        <w:t>Serralves</w:t>
      </w:r>
      <w:proofErr w:type="spellEnd"/>
      <w:r w:rsidR="00030296" w:rsidRPr="00F6310A">
        <w:rPr>
          <w:color w:val="000000" w:themeColor="text1"/>
        </w:rPr>
        <w:t xml:space="preserve"> Museum of Contemporary Art, </w:t>
      </w:r>
      <w:hyperlink r:id="rId2" w:anchor="false" w:history="1">
        <w:r w:rsidR="005A47D5" w:rsidRPr="00F6310A">
          <w:rPr>
            <w:rStyle w:val="Hyperlink"/>
            <w:color w:val="000000" w:themeColor="text1"/>
          </w:rPr>
          <w:t>https://www.serralves.pt/en/ciclo-serralves/1909-alvaro-siza-in-disciplina/#false</w:t>
        </w:r>
      </w:hyperlink>
      <w:r w:rsidR="005A47D5">
        <w:rPr>
          <w:color w:val="000000" w:themeColor="text1"/>
        </w:rPr>
        <w:t xml:space="preserve">; </w:t>
      </w:r>
      <w:r w:rsidR="00F25890">
        <w:rPr>
          <w:color w:val="000000" w:themeColor="text1"/>
        </w:rPr>
        <w:t xml:space="preserve">CCA, Montreal, Canada: </w:t>
      </w:r>
      <w:r w:rsidR="00A75D6D" w:rsidRPr="00A75D6D">
        <w:rPr>
          <w:color w:val="000000" w:themeColor="text1"/>
          <w:lang w:val="en-CA"/>
        </w:rPr>
        <w:t>https://www.cca.qc.ca/en/search/details/collection/object/447183</w:t>
      </w:r>
      <w:r w:rsidRPr="00A75D6D">
        <w:rPr>
          <w:color w:val="000000" w:themeColor="text1"/>
          <w:lang w:val="en-CA"/>
        </w:rPr>
        <w:t>, accessed November 7, 2020</w:t>
      </w:r>
      <w:r w:rsidR="005A47D5">
        <w:rPr>
          <w:color w:val="000000" w:themeColor="text1"/>
          <w:lang w:val="en-CA"/>
        </w:rPr>
        <w:t>.</w:t>
      </w:r>
    </w:p>
  </w:endnote>
  <w:endnote w:id="4">
    <w:p w14:paraId="3D61D1DF" w14:textId="29FAC009" w:rsidR="00860996" w:rsidRPr="00860996" w:rsidRDefault="00860996" w:rsidP="00E90496">
      <w:pPr>
        <w:pStyle w:val="EndnoteText"/>
        <w:snapToGrid w:val="0"/>
        <w:spacing w:line="360" w:lineRule="auto"/>
        <w:ind w:right="-335"/>
        <w:rPr>
          <w:lang w:val="en-CA"/>
        </w:rPr>
      </w:pPr>
      <w:r>
        <w:rPr>
          <w:rStyle w:val="EndnoteReference"/>
        </w:rPr>
        <w:endnoteRef/>
      </w:r>
      <w:r>
        <w:t xml:space="preserve"> </w:t>
      </w:r>
      <w:r w:rsidR="00E90496">
        <w:t xml:space="preserve">See </w:t>
      </w:r>
      <w:r w:rsidRPr="00860996">
        <w:t>https://www.moma.org/artists/29732#works</w:t>
      </w:r>
      <w:r>
        <w:t>, accessed November 7, 2020.</w:t>
      </w:r>
      <w:r w:rsidR="00E90496" w:rsidRPr="00E90496">
        <w:t xml:space="preserve"> </w:t>
      </w:r>
      <w:r w:rsidR="00E90496">
        <w:t>The</w:t>
      </w:r>
      <w:r w:rsidR="00DE2AC6">
        <w:t xml:space="preserve"> </w:t>
      </w:r>
      <w:r w:rsidR="00E90496" w:rsidRPr="00E90496">
        <w:t xml:space="preserve">São Victor housing complex </w:t>
      </w:r>
      <w:r w:rsidR="00E90496">
        <w:t xml:space="preserve">in Porto </w:t>
      </w:r>
      <w:r w:rsidR="00E90496" w:rsidRPr="00E90496">
        <w:t>was developed in 1974-</w:t>
      </w:r>
      <w:r w:rsidR="00AF6755">
        <w:t>19</w:t>
      </w:r>
      <w:r w:rsidR="00E90496" w:rsidRPr="00E90496">
        <w:t>7</w:t>
      </w:r>
      <w:r w:rsidR="000A12DC">
        <w:t>7</w:t>
      </w:r>
      <w:r w:rsidR="00DE2AC6">
        <w:t xml:space="preserve"> for the </w:t>
      </w:r>
      <w:proofErr w:type="spellStart"/>
      <w:r w:rsidR="00DE2AC6" w:rsidRPr="00DE2AC6">
        <w:rPr>
          <w:lang w:val="en-CA"/>
        </w:rPr>
        <w:t>Serviço</w:t>
      </w:r>
      <w:proofErr w:type="spellEnd"/>
      <w:r w:rsidR="00DE2AC6" w:rsidRPr="00DE2AC6">
        <w:rPr>
          <w:lang w:val="en-CA"/>
        </w:rPr>
        <w:t xml:space="preserve"> de </w:t>
      </w:r>
      <w:proofErr w:type="spellStart"/>
      <w:r w:rsidR="00DE2AC6" w:rsidRPr="00DE2AC6">
        <w:rPr>
          <w:lang w:val="en-CA"/>
        </w:rPr>
        <w:t>Apoio</w:t>
      </w:r>
      <w:proofErr w:type="spellEnd"/>
      <w:r w:rsidR="00DE2AC6" w:rsidRPr="00DE2AC6">
        <w:rPr>
          <w:lang w:val="en-CA"/>
        </w:rPr>
        <w:t xml:space="preserve"> </w:t>
      </w:r>
      <w:proofErr w:type="spellStart"/>
      <w:r w:rsidR="00DE2AC6" w:rsidRPr="00DE2AC6">
        <w:rPr>
          <w:lang w:val="en-CA"/>
        </w:rPr>
        <w:t>Ambulatório</w:t>
      </w:r>
      <w:proofErr w:type="spellEnd"/>
      <w:r w:rsidR="00DE2AC6" w:rsidRPr="00DE2AC6">
        <w:rPr>
          <w:lang w:val="en-CA"/>
        </w:rPr>
        <w:t xml:space="preserve"> Local</w:t>
      </w:r>
      <w:r w:rsidR="00DE2AC6">
        <w:t xml:space="preserve"> (SAAL)</w:t>
      </w:r>
      <w:r w:rsidR="00E90496" w:rsidRPr="00E90496">
        <w:t>.</w:t>
      </w:r>
    </w:p>
  </w:endnote>
  <w:endnote w:id="5">
    <w:p w14:paraId="21825FE5" w14:textId="14ED201A" w:rsidR="000A12DC" w:rsidRPr="009202AA" w:rsidRDefault="000A12DC" w:rsidP="009202AA">
      <w:pPr>
        <w:pStyle w:val="EndnoteText"/>
        <w:snapToGrid w:val="0"/>
        <w:spacing w:line="360" w:lineRule="auto"/>
        <w:ind w:right="-335"/>
        <w:jc w:val="both"/>
      </w:pPr>
      <w:r w:rsidRPr="003F3176">
        <w:rPr>
          <w:rStyle w:val="EndnoteReference"/>
        </w:rPr>
        <w:endnoteRef/>
      </w:r>
      <w:r w:rsidRPr="003F3176">
        <w:t xml:space="preserve"> </w:t>
      </w:r>
      <w:r w:rsidR="009202AA">
        <w:t xml:space="preserve">The archive of </w:t>
      </w:r>
      <w:r w:rsidRPr="003F3176">
        <w:rPr>
          <w:lang w:val="en-CA"/>
        </w:rPr>
        <w:t>Fernando Távora</w:t>
      </w:r>
      <w:r w:rsidR="002A0F51" w:rsidRPr="003F3176">
        <w:rPr>
          <w:lang w:val="en-CA"/>
        </w:rPr>
        <w:t xml:space="preserve"> (1923-2005)</w:t>
      </w:r>
      <w:r w:rsidR="009202AA">
        <w:rPr>
          <w:lang w:val="en-CA"/>
        </w:rPr>
        <w:t xml:space="preserve"> is at </w:t>
      </w:r>
      <w:r w:rsidR="009202AA" w:rsidRPr="009202AA">
        <w:t>the Marques da</w:t>
      </w:r>
      <w:r w:rsidR="009202AA">
        <w:t xml:space="preserve"> </w:t>
      </w:r>
      <w:r w:rsidR="009202AA" w:rsidRPr="009202AA">
        <w:t>Silva Foundation Institute (FIMS)</w:t>
      </w:r>
      <w:r w:rsidR="009202AA">
        <w:t>,</w:t>
      </w:r>
      <w:r w:rsidR="009202AA" w:rsidRPr="009202AA">
        <w:t xml:space="preserve"> Porto.</w:t>
      </w:r>
      <w:r w:rsidR="009202AA">
        <w:t xml:space="preserve"> See Chapter 29 by Neil Levine in this book, on the transfer of the </w:t>
      </w:r>
      <w:r w:rsidR="009202AA" w:rsidRPr="009202AA">
        <w:t xml:space="preserve">Frank Lloyd Wright </w:t>
      </w:r>
      <w:r w:rsidR="00AF6755">
        <w:t xml:space="preserve">archive </w:t>
      </w:r>
      <w:r w:rsidR="009202AA">
        <w:t xml:space="preserve">(1867-1959) </w:t>
      </w:r>
      <w:r w:rsidR="009202AA" w:rsidRPr="009202AA">
        <w:t xml:space="preserve">from the </w:t>
      </w:r>
      <w:r w:rsidR="00CF23E3">
        <w:t xml:space="preserve">Taliesin </w:t>
      </w:r>
      <w:r w:rsidR="00CF23E3" w:rsidRPr="00CF23E3">
        <w:t xml:space="preserve">Fellowship </w:t>
      </w:r>
      <w:r w:rsidR="00CF23E3">
        <w:t>(</w:t>
      </w:r>
      <w:r w:rsidR="00CF23E3" w:rsidRPr="00CF23E3">
        <w:t>Taliesin West</w:t>
      </w:r>
      <w:r w:rsidR="00CF23E3">
        <w:t>,</w:t>
      </w:r>
      <w:r w:rsidR="00CF23E3" w:rsidRPr="00CF23E3">
        <w:t xml:space="preserve"> Scottsdale, Arizona</w:t>
      </w:r>
      <w:r w:rsidR="00CF23E3">
        <w:t>)</w:t>
      </w:r>
      <w:r w:rsidR="00CF23E3" w:rsidRPr="00CF23E3">
        <w:t xml:space="preserve">, to the Avery Architectural &amp; Fine Arts Library at Columbia University and MoMA </w:t>
      </w:r>
      <w:r w:rsidR="00CF23E3">
        <w:t>in New York</w:t>
      </w:r>
      <w:r w:rsidR="009202AA" w:rsidRPr="009202AA">
        <w:t xml:space="preserve">. See also Chapter 36 </w:t>
      </w:r>
      <w:r w:rsidR="00CF23E3">
        <w:t xml:space="preserve">in this book </w:t>
      </w:r>
      <w:r w:rsidR="009202AA" w:rsidRPr="009202AA">
        <w:t>by Janet Parks who curated the transfer of the Frank Lloyd Wright</w:t>
      </w:r>
      <w:r w:rsidR="009202AA">
        <w:t>’s archive.</w:t>
      </w:r>
    </w:p>
  </w:endnote>
  <w:endnote w:id="6">
    <w:p w14:paraId="73DAEBF3" w14:textId="2D75B109" w:rsidR="00484705" w:rsidRPr="003B0BEE" w:rsidRDefault="00484705" w:rsidP="00484705">
      <w:pPr>
        <w:pStyle w:val="EndnoteText"/>
        <w:snapToGrid w:val="0"/>
        <w:spacing w:line="360" w:lineRule="auto"/>
        <w:ind w:right="-335"/>
        <w:jc w:val="both"/>
        <w:rPr>
          <w:lang w:val="en-CA"/>
        </w:rPr>
      </w:pPr>
      <w:r>
        <w:rPr>
          <w:rStyle w:val="EndnoteReference"/>
        </w:rPr>
        <w:endnoteRef/>
      </w:r>
      <w:r>
        <w:t xml:space="preserve"> </w:t>
      </w:r>
      <w:r w:rsidRPr="003B0BEE">
        <w:rPr>
          <w:lang w:val="en-CA"/>
        </w:rPr>
        <w:t xml:space="preserve">The </w:t>
      </w:r>
      <w:r w:rsidR="00935C6B">
        <w:rPr>
          <w:lang w:val="en-CA"/>
        </w:rPr>
        <w:t>Bouça project was designed (1975-</w:t>
      </w:r>
      <w:r w:rsidR="00AF6755">
        <w:rPr>
          <w:lang w:val="en-CA"/>
        </w:rPr>
        <w:t>19</w:t>
      </w:r>
      <w:r w:rsidR="00935C6B">
        <w:rPr>
          <w:lang w:val="en-CA"/>
        </w:rPr>
        <w:t>76) and built (1977-</w:t>
      </w:r>
      <w:r w:rsidR="00AF6755">
        <w:rPr>
          <w:lang w:val="en-CA"/>
        </w:rPr>
        <w:t>19</w:t>
      </w:r>
      <w:r w:rsidR="00935C6B">
        <w:rPr>
          <w:lang w:val="en-CA"/>
        </w:rPr>
        <w:t xml:space="preserve">78) in Porto. The </w:t>
      </w:r>
      <w:proofErr w:type="spellStart"/>
      <w:r w:rsidRPr="003B0BEE">
        <w:rPr>
          <w:lang w:val="en-CA"/>
        </w:rPr>
        <w:t>Malagueira</w:t>
      </w:r>
      <w:proofErr w:type="spellEnd"/>
      <w:r w:rsidRPr="003B0BEE">
        <w:rPr>
          <w:lang w:val="en-CA"/>
        </w:rPr>
        <w:t xml:space="preserve"> project in </w:t>
      </w:r>
      <w:r w:rsidRPr="00E81CFF">
        <w:rPr>
          <w:lang w:val="en-CA"/>
        </w:rPr>
        <w:t>Évora</w:t>
      </w:r>
      <w:r>
        <w:rPr>
          <w:lang w:val="en-CA"/>
        </w:rPr>
        <w:t xml:space="preserve"> was developed between</w:t>
      </w:r>
      <w:r w:rsidRPr="003B0BEE">
        <w:rPr>
          <w:lang w:val="en-CA"/>
        </w:rPr>
        <w:t xml:space="preserve"> 1973-</w:t>
      </w:r>
      <w:r w:rsidR="00AF6755">
        <w:rPr>
          <w:lang w:val="en-CA"/>
        </w:rPr>
        <w:t>19</w:t>
      </w:r>
      <w:r w:rsidRPr="003B0BEE">
        <w:rPr>
          <w:lang w:val="en-CA"/>
        </w:rPr>
        <w:t>77.</w:t>
      </w:r>
      <w:r w:rsidRPr="00AC2F8B">
        <w:rPr>
          <w:rFonts w:ascii="Times" w:hAnsi="Times"/>
          <w:sz w:val="22"/>
          <w:szCs w:val="22"/>
        </w:rPr>
        <w:t xml:space="preserve"> </w:t>
      </w:r>
    </w:p>
  </w:endnote>
  <w:endnote w:id="7">
    <w:p w14:paraId="1457BB31" w14:textId="159FA6BB" w:rsidR="00AA2914" w:rsidRPr="00AA2914" w:rsidRDefault="00AA2914" w:rsidP="00AA2914">
      <w:pPr>
        <w:pStyle w:val="EndnoteText"/>
        <w:snapToGrid w:val="0"/>
        <w:spacing w:line="360" w:lineRule="auto"/>
        <w:ind w:right="-335"/>
        <w:jc w:val="both"/>
        <w:rPr>
          <w:lang w:val="en-CA"/>
        </w:rPr>
      </w:pPr>
      <w:r>
        <w:rPr>
          <w:rStyle w:val="EndnoteReference"/>
        </w:rPr>
        <w:endnoteRef/>
      </w:r>
      <w:r>
        <w:t xml:space="preserve"> </w:t>
      </w:r>
      <w:r>
        <w:rPr>
          <w:lang w:val="en-CA"/>
        </w:rPr>
        <w:t xml:space="preserve">Siza, </w:t>
      </w:r>
      <w:r w:rsidR="00805FEB">
        <w:rPr>
          <w:lang w:val="en-CA"/>
        </w:rPr>
        <w:t xml:space="preserve">June </w:t>
      </w:r>
      <w:r>
        <w:rPr>
          <w:lang w:val="en-CA"/>
        </w:rPr>
        <w:t>11</w:t>
      </w:r>
      <w:r w:rsidR="00805FEB">
        <w:rPr>
          <w:lang w:val="en-CA"/>
        </w:rPr>
        <w:t>,</w:t>
      </w:r>
      <w:r>
        <w:rPr>
          <w:lang w:val="en-CA"/>
        </w:rPr>
        <w:t xml:space="preserve"> 2020.</w:t>
      </w:r>
    </w:p>
  </w:endnote>
  <w:endnote w:id="8">
    <w:p w14:paraId="6F2F9541" w14:textId="47FA5393" w:rsidR="00EE6981" w:rsidRPr="00F6310A" w:rsidRDefault="00EE6981" w:rsidP="00F6310A">
      <w:pPr>
        <w:pStyle w:val="EndnoteText"/>
        <w:snapToGrid w:val="0"/>
        <w:spacing w:line="360" w:lineRule="auto"/>
        <w:ind w:right="-335"/>
        <w:jc w:val="both"/>
        <w:rPr>
          <w:rFonts w:eastAsia="Times New Roman"/>
          <w:bdr w:val="none" w:sz="0" w:space="0" w:color="auto"/>
          <w:lang w:val="en-CA"/>
        </w:rPr>
      </w:pPr>
      <w:r>
        <w:rPr>
          <w:rStyle w:val="EndnoteReference"/>
        </w:rPr>
        <w:endnoteRef/>
      </w:r>
      <w:r>
        <w:t xml:space="preserve"> </w:t>
      </w:r>
      <w:r w:rsidR="00F6310A" w:rsidRPr="00F6310A">
        <w:rPr>
          <w:lang w:val="en-CA"/>
        </w:rPr>
        <w:t xml:space="preserve">Frampton </w:t>
      </w:r>
      <w:r w:rsidR="00F6310A" w:rsidRPr="000D494F">
        <w:rPr>
          <w:lang w:val="en-CA"/>
        </w:rPr>
        <w:t xml:space="preserve">2018: </w:t>
      </w:r>
      <w:r w:rsidR="00582F93" w:rsidRPr="000D494F">
        <w:rPr>
          <w:lang w:val="en-CA"/>
        </w:rPr>
        <w:t>72</w:t>
      </w:r>
      <w:r w:rsidRPr="000D494F">
        <w:rPr>
          <w:lang w:val="en-CA"/>
        </w:rPr>
        <w:t>.</w:t>
      </w:r>
    </w:p>
  </w:endnote>
  <w:endnote w:id="9">
    <w:p w14:paraId="44568191" w14:textId="6F886595" w:rsidR="000B2B39" w:rsidRPr="000B2B39" w:rsidRDefault="000B2B39" w:rsidP="000B2B39">
      <w:pPr>
        <w:pStyle w:val="EndnoteText"/>
        <w:snapToGrid w:val="0"/>
        <w:spacing w:line="360" w:lineRule="auto"/>
        <w:ind w:right="-335"/>
        <w:jc w:val="both"/>
        <w:rPr>
          <w:lang w:val="en-CA"/>
        </w:rPr>
      </w:pPr>
      <w:r>
        <w:rPr>
          <w:rStyle w:val="EndnoteReference"/>
        </w:rPr>
        <w:endnoteRef/>
      </w:r>
      <w:r>
        <w:t xml:space="preserve"> </w:t>
      </w:r>
      <w:r w:rsidR="00275271">
        <w:t xml:space="preserve">Siza 1986. </w:t>
      </w:r>
      <w:r w:rsidRPr="000B2B39">
        <w:t>Wang and dos Santos 1988</w:t>
      </w:r>
      <w:r>
        <w:t>. Frampton 2006.</w:t>
      </w:r>
    </w:p>
  </w:endnote>
  <w:endnote w:id="10">
    <w:p w14:paraId="2CB7223C" w14:textId="0A581485" w:rsidR="00296A0B" w:rsidRPr="00296A0B" w:rsidRDefault="00296A0B" w:rsidP="00296A0B">
      <w:pPr>
        <w:pStyle w:val="EndnoteText"/>
        <w:snapToGrid w:val="0"/>
        <w:spacing w:line="360" w:lineRule="auto"/>
        <w:ind w:right="-335"/>
        <w:jc w:val="both"/>
        <w:rPr>
          <w:lang w:val="en-CA"/>
        </w:rPr>
      </w:pPr>
      <w:r>
        <w:rPr>
          <w:rStyle w:val="EndnoteReference"/>
        </w:rPr>
        <w:endnoteRef/>
      </w:r>
      <w:r>
        <w:t xml:space="preserve"> </w:t>
      </w:r>
      <w:r w:rsidR="00D53B60">
        <w:t xml:space="preserve">Siza 1986. </w:t>
      </w:r>
      <w:r>
        <w:t>Frampton</w:t>
      </w:r>
      <w:r w:rsidR="00D53B60">
        <w:t xml:space="preserve"> 2006</w:t>
      </w:r>
      <w:r>
        <w:t>.</w:t>
      </w:r>
    </w:p>
  </w:endnote>
  <w:endnote w:id="11">
    <w:p w14:paraId="4D0F642F" w14:textId="2AD14E66" w:rsidR="0068213B" w:rsidRPr="0068213B" w:rsidRDefault="0068213B" w:rsidP="0068213B">
      <w:pPr>
        <w:pStyle w:val="EndnoteText"/>
        <w:snapToGrid w:val="0"/>
        <w:spacing w:line="360" w:lineRule="auto"/>
        <w:ind w:right="-335"/>
        <w:jc w:val="both"/>
        <w:rPr>
          <w:rFonts w:ascii="Times" w:eastAsia="Times New Roman" w:hAnsi="Times" w:cs="Arial"/>
          <w:i/>
          <w:iCs/>
          <w:color w:val="333333"/>
          <w:shd w:val="clear" w:color="auto" w:fill="FFFFFF"/>
          <w:lang w:eastAsia="en-GB"/>
        </w:rPr>
      </w:pPr>
      <w:r>
        <w:rPr>
          <w:rStyle w:val="EndnoteReference"/>
        </w:rPr>
        <w:endnoteRef/>
      </w:r>
      <w:r>
        <w:t xml:space="preserve"> </w:t>
      </w:r>
      <w:r w:rsidRPr="0068213B">
        <w:rPr>
          <w:lang w:val="en-CA"/>
        </w:rPr>
        <w:t xml:space="preserve">Manuel Montenegro has identified that on the verso of this sheet is a calendar of events from August </w:t>
      </w:r>
      <w:r w:rsidR="00AF6755" w:rsidRPr="0068213B">
        <w:rPr>
          <w:lang w:val="en-CA"/>
        </w:rPr>
        <w:t>26</w:t>
      </w:r>
      <w:r w:rsidR="00AF6755">
        <w:rPr>
          <w:lang w:val="en-CA"/>
        </w:rPr>
        <w:t>,</w:t>
      </w:r>
      <w:r w:rsidR="00AF6755" w:rsidRPr="0068213B">
        <w:rPr>
          <w:lang w:val="en-CA"/>
        </w:rPr>
        <w:t xml:space="preserve"> </w:t>
      </w:r>
      <w:r w:rsidRPr="0068213B">
        <w:rPr>
          <w:lang w:val="en-CA"/>
        </w:rPr>
        <w:t>1975 to January 1976. The calendar, and annotations at the bottom of the sheet, suggest that this is one of the first (if not the first) drawings that Siza made to restart the Bouça project within the context of SAAL.</w:t>
      </w:r>
      <w:r w:rsidRPr="004C0D6E">
        <w:rPr>
          <w:rFonts w:ascii="Times" w:eastAsia="Times New Roman" w:hAnsi="Times" w:cs="Arial"/>
          <w:i/>
          <w:iCs/>
          <w:color w:val="333333"/>
          <w:shd w:val="clear" w:color="auto" w:fill="FFFFFF"/>
          <w:lang w:eastAsia="en-GB"/>
        </w:rPr>
        <w:t xml:space="preserve"> </w:t>
      </w:r>
    </w:p>
  </w:endnote>
  <w:endnote w:id="12">
    <w:p w14:paraId="04E44070" w14:textId="73CA2E70" w:rsidR="00A75D6D" w:rsidRPr="00A75D6D" w:rsidRDefault="00A75D6D" w:rsidP="00A75D6D">
      <w:pPr>
        <w:pStyle w:val="EndnoteText"/>
        <w:snapToGrid w:val="0"/>
        <w:spacing w:line="360" w:lineRule="auto"/>
        <w:ind w:right="-335"/>
        <w:jc w:val="both"/>
        <w:rPr>
          <w:lang w:val="en-CA"/>
        </w:rPr>
      </w:pPr>
      <w:r>
        <w:rPr>
          <w:rStyle w:val="EndnoteReference"/>
        </w:rPr>
        <w:endnoteRef/>
      </w:r>
      <w:r>
        <w:t xml:space="preserve"> </w:t>
      </w:r>
      <w:r w:rsidRPr="00A75D6D">
        <w:rPr>
          <w:i/>
          <w:iCs/>
          <w:lang w:val="en-CA"/>
        </w:rPr>
        <w:t>Opening Lines. Sketchbooks of Ten Modern Architects.</w:t>
      </w:r>
      <w:r w:rsidRPr="00A75D6D">
        <w:rPr>
          <w:lang w:val="en-CA"/>
        </w:rPr>
        <w:t xml:space="preserve"> June</w:t>
      </w:r>
      <w:r>
        <w:rPr>
          <w:lang w:val="en-CA"/>
        </w:rPr>
        <w:t xml:space="preserve"> </w:t>
      </w:r>
      <w:r w:rsidRPr="00A75D6D">
        <w:rPr>
          <w:lang w:val="en-CA"/>
        </w:rPr>
        <w:t xml:space="preserve">30 - October </w:t>
      </w:r>
      <w:r>
        <w:rPr>
          <w:lang w:val="en-CA"/>
        </w:rPr>
        <w:t xml:space="preserve">7, </w:t>
      </w:r>
      <w:r w:rsidRPr="00A75D6D">
        <w:rPr>
          <w:lang w:val="en-CA"/>
        </w:rPr>
        <w:t xml:space="preserve">2018. </w:t>
      </w:r>
      <w:proofErr w:type="spellStart"/>
      <w:r w:rsidRPr="00A75D6D">
        <w:rPr>
          <w:lang w:val="en-CA"/>
        </w:rPr>
        <w:t>Tchoban</w:t>
      </w:r>
      <w:proofErr w:type="spellEnd"/>
      <w:r w:rsidRPr="00A75D6D">
        <w:rPr>
          <w:lang w:val="en-CA"/>
        </w:rPr>
        <w:t xml:space="preserve"> </w:t>
      </w:r>
      <w:proofErr w:type="spellStart"/>
      <w:r w:rsidRPr="00A75D6D">
        <w:rPr>
          <w:lang w:val="en-CA"/>
        </w:rPr>
        <w:t>Fuondation</w:t>
      </w:r>
      <w:proofErr w:type="spellEnd"/>
      <w:r w:rsidRPr="00A75D6D">
        <w:rPr>
          <w:lang w:val="en-CA"/>
        </w:rPr>
        <w:t xml:space="preserve"> – Museum for Architectural Drawing, Berlin, Germany.</w:t>
      </w:r>
      <w:r>
        <w:rPr>
          <w:lang w:val="en-CA"/>
        </w:rPr>
        <w:t xml:space="preserve"> See the press release of the exhibition: </w:t>
      </w:r>
      <w:hyperlink r:id="rId3" w:history="1">
        <w:r w:rsidRPr="00DC79FB">
          <w:rPr>
            <w:rStyle w:val="Hyperlink"/>
            <w:lang w:val="en-CA"/>
          </w:rPr>
          <w:t>http://www.tchoban-foundation.de/files/press_release_opening_lines_sketchbooks_of_ten_modern_architects.pdf</w:t>
        </w:r>
      </w:hyperlink>
      <w:r>
        <w:rPr>
          <w:lang w:val="en-CA"/>
        </w:rPr>
        <w:t>, accessed November 7, 2020.</w:t>
      </w:r>
    </w:p>
  </w:endnote>
  <w:endnote w:id="13">
    <w:p w14:paraId="6EAB6F61" w14:textId="08214194" w:rsidR="00622CAD" w:rsidRPr="00622CAD" w:rsidRDefault="00622CAD" w:rsidP="009E39A4">
      <w:pPr>
        <w:pStyle w:val="EndnoteText"/>
        <w:snapToGrid w:val="0"/>
        <w:spacing w:line="360" w:lineRule="auto"/>
        <w:ind w:right="-335"/>
        <w:jc w:val="both"/>
        <w:rPr>
          <w:lang w:val="en-CA"/>
        </w:rPr>
      </w:pPr>
      <w:r>
        <w:rPr>
          <w:rStyle w:val="EndnoteReference"/>
        </w:rPr>
        <w:endnoteRef/>
      </w:r>
      <w:r>
        <w:t xml:space="preserve"> </w:t>
      </w:r>
      <w:r w:rsidRPr="00622CAD">
        <w:rPr>
          <w:lang w:val="en-CA"/>
        </w:rPr>
        <w:t>Montenegro</w:t>
      </w:r>
      <w:r>
        <w:rPr>
          <w:lang w:val="en-CA"/>
        </w:rPr>
        <w:t xml:space="preserve"> </w:t>
      </w:r>
      <w:r w:rsidR="00A75D6D">
        <w:rPr>
          <w:lang w:val="en-CA"/>
        </w:rPr>
        <w:t>2017</w:t>
      </w:r>
      <w:r>
        <w:rPr>
          <w:lang w:val="en-CA"/>
        </w:rPr>
        <w:t>.</w:t>
      </w:r>
    </w:p>
  </w:endnote>
  <w:endnote w:id="14">
    <w:p w14:paraId="2ACE5EFC" w14:textId="1239F515" w:rsidR="009E39A4" w:rsidRPr="009E39A4" w:rsidRDefault="009E39A4">
      <w:pPr>
        <w:pStyle w:val="EndnoteText"/>
        <w:rPr>
          <w:lang w:val="en-CA"/>
        </w:rPr>
      </w:pPr>
      <w:r>
        <w:rPr>
          <w:rStyle w:val="EndnoteReference"/>
        </w:rPr>
        <w:endnoteRef/>
      </w:r>
      <w:r>
        <w:t xml:space="preserve"> </w:t>
      </w:r>
      <w:hyperlink r:id="rId4" w:history="1">
        <w:r w:rsidRPr="00DC79FB">
          <w:rPr>
            <w:rStyle w:val="Hyperlink"/>
          </w:rPr>
          <w:t>https://drawingmatter.org/architect/fretton-tony/</w:t>
        </w:r>
      </w:hyperlink>
      <w:r>
        <w:t>, accessed November 7, 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F9DFFFFF" w:usb2="0000007F" w:usb3="00000000" w:csb0="003F01FF" w:csb1="00000000"/>
  </w:font>
  <w:font w:name="Helvetica Neue">
    <w:altName w:val="Arial"/>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EFF" w:usb1="C000247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6D099" w14:textId="77777777" w:rsidR="00BC0505" w:rsidRDefault="00BC050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7FC56" w14:textId="77777777" w:rsidR="00D07649" w:rsidRDefault="00D07649">
      <w:r>
        <w:separator/>
      </w:r>
    </w:p>
  </w:footnote>
  <w:footnote w:type="continuationSeparator" w:id="0">
    <w:p w14:paraId="245F34CD" w14:textId="77777777" w:rsidR="00D07649" w:rsidRDefault="00D07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73E39" w14:textId="77777777" w:rsidR="00BC0505" w:rsidRDefault="00BC0505">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isplayBackgroundShape/>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505"/>
    <w:rsid w:val="00030296"/>
    <w:rsid w:val="00046E16"/>
    <w:rsid w:val="00096CBB"/>
    <w:rsid w:val="000976A7"/>
    <w:rsid w:val="000A12DC"/>
    <w:rsid w:val="000B2B39"/>
    <w:rsid w:val="000C3120"/>
    <w:rsid w:val="000D494F"/>
    <w:rsid w:val="000F2485"/>
    <w:rsid w:val="00143213"/>
    <w:rsid w:val="001658EE"/>
    <w:rsid w:val="00177DC2"/>
    <w:rsid w:val="001A4D4C"/>
    <w:rsid w:val="001B6806"/>
    <w:rsid w:val="001C1E50"/>
    <w:rsid w:val="0020563D"/>
    <w:rsid w:val="00273EEB"/>
    <w:rsid w:val="00275271"/>
    <w:rsid w:val="002760B2"/>
    <w:rsid w:val="00296A0B"/>
    <w:rsid w:val="002A0F51"/>
    <w:rsid w:val="002F6203"/>
    <w:rsid w:val="0036341C"/>
    <w:rsid w:val="003B0BEE"/>
    <w:rsid w:val="003E2227"/>
    <w:rsid w:val="003E584B"/>
    <w:rsid w:val="003F3176"/>
    <w:rsid w:val="00450126"/>
    <w:rsid w:val="004575B6"/>
    <w:rsid w:val="00467321"/>
    <w:rsid w:val="00484705"/>
    <w:rsid w:val="004B17F1"/>
    <w:rsid w:val="004C0D6E"/>
    <w:rsid w:val="00536F71"/>
    <w:rsid w:val="00582F93"/>
    <w:rsid w:val="005A47D5"/>
    <w:rsid w:val="005B1011"/>
    <w:rsid w:val="00622CAD"/>
    <w:rsid w:val="00664088"/>
    <w:rsid w:val="0068213B"/>
    <w:rsid w:val="006A5925"/>
    <w:rsid w:val="006C431F"/>
    <w:rsid w:val="006E50C0"/>
    <w:rsid w:val="0070305A"/>
    <w:rsid w:val="00711019"/>
    <w:rsid w:val="00726F4D"/>
    <w:rsid w:val="00750200"/>
    <w:rsid w:val="00793A32"/>
    <w:rsid w:val="007B4977"/>
    <w:rsid w:val="007F73F5"/>
    <w:rsid w:val="00805FEB"/>
    <w:rsid w:val="008345ED"/>
    <w:rsid w:val="00860996"/>
    <w:rsid w:val="00906337"/>
    <w:rsid w:val="009202AA"/>
    <w:rsid w:val="00935584"/>
    <w:rsid w:val="00935C6B"/>
    <w:rsid w:val="00965032"/>
    <w:rsid w:val="009C769F"/>
    <w:rsid w:val="009D7DE9"/>
    <w:rsid w:val="009E39A4"/>
    <w:rsid w:val="00A1778D"/>
    <w:rsid w:val="00A315CD"/>
    <w:rsid w:val="00A501CF"/>
    <w:rsid w:val="00A50273"/>
    <w:rsid w:val="00A72BCF"/>
    <w:rsid w:val="00A75D6D"/>
    <w:rsid w:val="00AA2914"/>
    <w:rsid w:val="00AA4FD6"/>
    <w:rsid w:val="00AB40A5"/>
    <w:rsid w:val="00AF4F0D"/>
    <w:rsid w:val="00AF5001"/>
    <w:rsid w:val="00AF6755"/>
    <w:rsid w:val="00B11414"/>
    <w:rsid w:val="00B27F68"/>
    <w:rsid w:val="00B3556D"/>
    <w:rsid w:val="00BC0505"/>
    <w:rsid w:val="00BE3057"/>
    <w:rsid w:val="00C005DA"/>
    <w:rsid w:val="00C40ED8"/>
    <w:rsid w:val="00CA3951"/>
    <w:rsid w:val="00CE490A"/>
    <w:rsid w:val="00CE5578"/>
    <w:rsid w:val="00CF23E3"/>
    <w:rsid w:val="00D07649"/>
    <w:rsid w:val="00D35C72"/>
    <w:rsid w:val="00D441DB"/>
    <w:rsid w:val="00D4521C"/>
    <w:rsid w:val="00D53B60"/>
    <w:rsid w:val="00DA5DCB"/>
    <w:rsid w:val="00DE26B8"/>
    <w:rsid w:val="00DE2AC6"/>
    <w:rsid w:val="00DE7AD2"/>
    <w:rsid w:val="00DF133B"/>
    <w:rsid w:val="00E04692"/>
    <w:rsid w:val="00E218D8"/>
    <w:rsid w:val="00E34FB1"/>
    <w:rsid w:val="00E40B67"/>
    <w:rsid w:val="00E41AD4"/>
    <w:rsid w:val="00E678EF"/>
    <w:rsid w:val="00E73EE3"/>
    <w:rsid w:val="00E90496"/>
    <w:rsid w:val="00ED7DDE"/>
    <w:rsid w:val="00EE6981"/>
    <w:rsid w:val="00F20DDA"/>
    <w:rsid w:val="00F25890"/>
    <w:rsid w:val="00F6310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967A058"/>
  <w15:docId w15:val="{3EACA195-F5CE-9F46-9318-BFF0784BC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Calibri" w:hAnsi="Calibri" w:cs="Arial Unicode MS"/>
      <w:color w:val="000000"/>
      <w:sz w:val="24"/>
      <w:szCs w:val="24"/>
      <w:u w:color="000000"/>
      <w:lang w:val="en-US"/>
      <w14:textOutline w14:w="12700" w14:cap="flat" w14:cmpd="sng" w14:algn="ctr">
        <w14:noFill/>
        <w14:prstDash w14:val="solid"/>
        <w14:miter w14:lim="400000"/>
      </w14:textOutline>
    </w:r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E26B8"/>
    <w:rPr>
      <w:sz w:val="18"/>
      <w:szCs w:val="18"/>
    </w:rPr>
  </w:style>
  <w:style w:type="character" w:customStyle="1" w:styleId="BalloonTextChar">
    <w:name w:val="Balloon Text Char"/>
    <w:basedOn w:val="DefaultParagraphFont"/>
    <w:link w:val="BalloonText"/>
    <w:uiPriority w:val="99"/>
    <w:semiHidden/>
    <w:rsid w:val="00DE26B8"/>
    <w:rPr>
      <w:sz w:val="18"/>
      <w:szCs w:val="18"/>
      <w:lang w:val="en-US"/>
    </w:rPr>
  </w:style>
  <w:style w:type="paragraph" w:customStyle="1" w:styleId="Body">
    <w:name w:val="Body"/>
    <w:rsid w:val="00E04692"/>
    <w:rPr>
      <w:rFonts w:ascii="Calibri" w:hAnsi="Calibri" w:cs="Arial Unicode MS"/>
      <w:color w:val="000000"/>
      <w:sz w:val="24"/>
      <w:szCs w:val="24"/>
      <w:u w:color="000000"/>
      <w:lang w:val="en-GB" w:eastAsia="en-GB"/>
      <w14:textOutline w14:w="0" w14:cap="flat" w14:cmpd="sng" w14:algn="ctr">
        <w14:noFill/>
        <w14:prstDash w14:val="solid"/>
        <w14:bevel/>
      </w14:textOutline>
    </w:rPr>
  </w:style>
  <w:style w:type="paragraph" w:styleId="EndnoteText">
    <w:name w:val="endnote text"/>
    <w:basedOn w:val="Normal"/>
    <w:link w:val="EndnoteTextChar"/>
    <w:uiPriority w:val="99"/>
    <w:semiHidden/>
    <w:unhideWhenUsed/>
    <w:rsid w:val="00E04692"/>
    <w:rPr>
      <w:sz w:val="20"/>
      <w:szCs w:val="20"/>
    </w:rPr>
  </w:style>
  <w:style w:type="character" w:customStyle="1" w:styleId="EndnoteTextChar">
    <w:name w:val="Endnote Text Char"/>
    <w:basedOn w:val="DefaultParagraphFont"/>
    <w:link w:val="EndnoteText"/>
    <w:uiPriority w:val="99"/>
    <w:semiHidden/>
    <w:rsid w:val="00E04692"/>
    <w:rPr>
      <w:lang w:val="en-US"/>
    </w:rPr>
  </w:style>
  <w:style w:type="character" w:styleId="EndnoteReference">
    <w:name w:val="endnote reference"/>
    <w:basedOn w:val="DefaultParagraphFont"/>
    <w:uiPriority w:val="99"/>
    <w:semiHidden/>
    <w:unhideWhenUsed/>
    <w:rsid w:val="00E04692"/>
    <w:rPr>
      <w:vertAlign w:val="superscript"/>
    </w:rPr>
  </w:style>
  <w:style w:type="character" w:styleId="FollowedHyperlink">
    <w:name w:val="FollowedHyperlink"/>
    <w:basedOn w:val="DefaultParagraphFont"/>
    <w:uiPriority w:val="99"/>
    <w:semiHidden/>
    <w:unhideWhenUsed/>
    <w:rsid w:val="001C1E50"/>
    <w:rPr>
      <w:color w:val="FF00FF" w:themeColor="followedHyperlink"/>
      <w:u w:val="single"/>
    </w:rPr>
  </w:style>
  <w:style w:type="character" w:styleId="UnresolvedMention">
    <w:name w:val="Unresolved Mention"/>
    <w:basedOn w:val="DefaultParagraphFont"/>
    <w:uiPriority w:val="99"/>
    <w:semiHidden/>
    <w:unhideWhenUsed/>
    <w:rsid w:val="00AA2914"/>
    <w:rPr>
      <w:color w:val="605E5C"/>
      <w:shd w:val="clear" w:color="auto" w:fill="E1DFDD"/>
    </w:rPr>
  </w:style>
  <w:style w:type="paragraph" w:styleId="Revision">
    <w:name w:val="Revision"/>
    <w:hidden/>
    <w:uiPriority w:val="99"/>
    <w:semiHidden/>
    <w:rsid w:val="00935584"/>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337393">
      <w:bodyDiv w:val="1"/>
      <w:marLeft w:val="0"/>
      <w:marRight w:val="0"/>
      <w:marTop w:val="0"/>
      <w:marBottom w:val="0"/>
      <w:divBdr>
        <w:top w:val="none" w:sz="0" w:space="0" w:color="auto"/>
        <w:left w:val="none" w:sz="0" w:space="0" w:color="auto"/>
        <w:bottom w:val="none" w:sz="0" w:space="0" w:color="auto"/>
        <w:right w:val="none" w:sz="0" w:space="0" w:color="auto"/>
      </w:divBdr>
    </w:div>
    <w:div w:id="1025132375">
      <w:bodyDiv w:val="1"/>
      <w:marLeft w:val="0"/>
      <w:marRight w:val="0"/>
      <w:marTop w:val="0"/>
      <w:marBottom w:val="0"/>
      <w:divBdr>
        <w:top w:val="none" w:sz="0" w:space="0" w:color="auto"/>
        <w:left w:val="none" w:sz="0" w:space="0" w:color="auto"/>
        <w:bottom w:val="none" w:sz="0" w:space="0" w:color="auto"/>
        <w:right w:val="none" w:sz="0" w:space="0" w:color="auto"/>
      </w:divBdr>
    </w:div>
    <w:div w:id="1606696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drawingmatter.org/alvaro-siza-drawn-closer/"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www.tchoban-foundation.de/files/press_release_opening_lines_sketchbooks_of_ten_modern_architects.pdf" TargetMode="External"/><Relationship Id="rId2" Type="http://schemas.openxmlformats.org/officeDocument/2006/relationships/hyperlink" Target="https://www.serralves.pt/en/ciclo-serralves/1909-alvaro-siza-in-disciplina/" TargetMode="External"/><Relationship Id="rId1" Type="http://schemas.openxmlformats.org/officeDocument/2006/relationships/hyperlink" Target="https://www.drawingmatter.org" TargetMode="External"/><Relationship Id="rId4" Type="http://schemas.openxmlformats.org/officeDocument/2006/relationships/hyperlink" Target="https://drawingmatter.org/architect/fretton-tony/"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DA542BE-23DE-3F46-B5D6-2015C234F987}">
  <we:reference id="f518cb36-c901-4d52-a9e7-4331342e485d" version="1.1.0.0" store="EXCatalog" storeType="EXCatalog"/>
  <we:alternateReferences>
    <we:reference id="WA200001011" version="1.1.0.0" store="en-CA"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3</TotalTime>
  <Pages>10</Pages>
  <Words>2963</Words>
  <Characters>16890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Page</cp:lastModifiedBy>
  <cp:revision>3</cp:revision>
  <dcterms:created xsi:type="dcterms:W3CDTF">2025-10-24T14:10:00Z</dcterms:created>
  <dcterms:modified xsi:type="dcterms:W3CDTF">2025-10-24T14:13:00Z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documentId_7212</vt:lpwstr>
  </property>
  <property fmtid="{D5CDD505-2E9C-101B-9397-08002B2CF9AE}" pid="3" name="grammarly_documentContext">
    <vt:lpwstr>{"goals":[],"domain":"general","emotions":[],"dialect":"american"}</vt:lpwstr>
  </property>
</Properties>
</file>